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62CB927A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>TIMULERINGSMIDLER TIL GJENNOMFØRING AV UTVIKLINGSPROSJEKTER</w:t>
            </w:r>
          </w:p>
          <w:p w14:paraId="30963AE6" w14:textId="5E14D956" w:rsidR="00A00377" w:rsidRPr="00ED46E5" w:rsidRDefault="0026068A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INNEN LEDELSE, HJELPETILTAK, VOLD OG TRAUMER</w:t>
            </w:r>
            <w:r w:rsidR="004244AC"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20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1C51DD06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174810">
              <w:rPr>
                <w:rFonts w:eastAsia="Times New Roman" w:cs="Calibri"/>
                <w:bCs/>
                <w:szCs w:val="24"/>
              </w:rPr>
              <w:t>30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. </w:t>
            </w:r>
            <w:r w:rsidR="00174810">
              <w:rPr>
                <w:rFonts w:eastAsia="Times New Roman" w:cs="Calibri"/>
                <w:bCs/>
                <w:szCs w:val="24"/>
              </w:rPr>
              <w:t>juni</w:t>
            </w:r>
          </w:p>
          <w:p w14:paraId="1FC4A481" w14:textId="1D3823CF" w:rsidR="00A00377" w:rsidRPr="00ED46E5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via epost (skannet versjon) til </w:t>
            </w:r>
            <w:hyperlink r:id="rId6" w:history="1">
              <w:r w:rsidR="00ED46E5" w:rsidRPr="00D901F4">
                <w:rPr>
                  <w:rStyle w:val="Hyperkobling"/>
                  <w:rFonts w:eastAsia="Times New Roman" w:cs="Calibri"/>
                  <w:b/>
                  <w:bCs/>
                  <w:szCs w:val="24"/>
                </w:rPr>
                <w:t>fmropost@fylkesmannen.no</w:t>
              </w:r>
            </w:hyperlink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174810">
              <w:rPr>
                <w:lang w:val="nn-NO"/>
              </w:rPr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A00377">
      <w:pPr>
        <w:pStyle w:val="Listeavsnitt"/>
        <w:numPr>
          <w:ilvl w:val="0"/>
          <w:numId w:val="2"/>
        </w:numPr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6068A"/>
    <w:rsid w:val="0028163C"/>
    <w:rsid w:val="004244AC"/>
    <w:rsid w:val="004A3E80"/>
    <w:rsid w:val="00527DE6"/>
    <w:rsid w:val="008044DC"/>
    <w:rsid w:val="00827DBD"/>
    <w:rsid w:val="008A4469"/>
    <w:rsid w:val="00961DA2"/>
    <w:rsid w:val="009D26ED"/>
    <w:rsid w:val="00A00377"/>
    <w:rsid w:val="00AA4A2D"/>
    <w:rsid w:val="00AC02B5"/>
    <w:rsid w:val="00D37EC8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ropost@fylkesmann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Hogstad, Frøydis</cp:lastModifiedBy>
  <cp:revision>2</cp:revision>
  <dcterms:created xsi:type="dcterms:W3CDTF">2020-04-16T08:55:00Z</dcterms:created>
  <dcterms:modified xsi:type="dcterms:W3CDTF">2020-04-16T08:55:00Z</dcterms:modified>
</cp:coreProperties>
</file>