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58A8" w14:textId="77777777" w:rsidR="006F2D00" w:rsidRDefault="006F2D00">
      <w:pPr>
        <w:overflowPunct w:val="0"/>
        <w:autoSpaceDE w:val="0"/>
        <w:autoSpaceDN w:val="0"/>
        <w:adjustRightInd w:val="0"/>
        <w:textAlignment w:val="baseline"/>
      </w:pPr>
      <w:r>
        <w:rPr>
          <w:b/>
          <w:bCs/>
          <w:u w:val="single"/>
        </w:rPr>
        <w:t xml:space="preserve">Avdeling/virksomhet: </w:t>
      </w:r>
      <w:r>
        <w:rPr>
          <w:b/>
          <w:bCs/>
          <w:u w:val="single"/>
        </w:rPr>
        <w:tab/>
        <w:t xml:space="preserve">        </w:t>
      </w:r>
      <w:r>
        <w:rPr>
          <w:b/>
          <w:bCs/>
          <w:u w:val="single"/>
        </w:rPr>
        <w:tab/>
      </w:r>
      <w:r>
        <w:rPr>
          <w:u w:val="single"/>
        </w:rPr>
        <w:t xml:space="preserve">                       </w:t>
      </w:r>
      <w:r>
        <w:rPr>
          <w:b/>
          <w:bCs/>
          <w:u w:val="single"/>
        </w:rPr>
        <w:tab/>
        <w:t xml:space="preserve"> </w:t>
      </w:r>
      <w:r>
        <w:rPr>
          <w:b/>
          <w:bCs/>
          <w:u w:val="single"/>
        </w:rPr>
        <w:tab/>
      </w:r>
      <w:r w:rsidR="00EA5DA5">
        <w:t xml:space="preserve">    </w:t>
      </w:r>
      <w:r w:rsidR="00EA5DA5">
        <w:tab/>
      </w:r>
      <w:r w:rsidR="00EA5DA5">
        <w:tab/>
      </w:r>
      <w:r>
        <w:t xml:space="preserve">Versjon </w:t>
      </w:r>
      <w:r w:rsidR="00EA5DA5">
        <w:t>1/1 2012</w:t>
      </w:r>
    </w:p>
    <w:p w14:paraId="071B0744" w14:textId="77777777" w:rsidR="006F2D00" w:rsidRDefault="006F2D00">
      <w:pPr>
        <w:pStyle w:val="Overskrift2"/>
      </w:pPr>
      <w:r>
        <w:t xml:space="preserve">Unntatt fra offentlighet, jf. </w:t>
      </w:r>
      <w:proofErr w:type="spellStart"/>
      <w:r>
        <w:t>offvl</w:t>
      </w:r>
      <w:proofErr w:type="spellEnd"/>
      <w:r>
        <w:t xml:space="preserve">. § 13 </w:t>
      </w:r>
      <w:proofErr w:type="spellStart"/>
      <w:r>
        <w:t>jf</w:t>
      </w:r>
      <w:proofErr w:type="spellEnd"/>
      <w:r>
        <w:t xml:space="preserve"> </w:t>
      </w:r>
      <w:proofErr w:type="spellStart"/>
      <w:r>
        <w:t>fvl</w:t>
      </w:r>
      <w:proofErr w:type="spellEnd"/>
      <w:r>
        <w:t>. § 13</w:t>
      </w:r>
    </w:p>
    <w:p w14:paraId="32F27433" w14:textId="77777777" w:rsidR="006F2D00" w:rsidRDefault="006F2D00">
      <w:pPr>
        <w:overflowPunct w:val="0"/>
        <w:autoSpaceDE w:val="0"/>
        <w:autoSpaceDN w:val="0"/>
        <w:adjustRightInd w:val="0"/>
        <w:textAlignment w:val="baseline"/>
      </w:pPr>
    </w:p>
    <w:p w14:paraId="1A60A0B8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AVGJØRELSE OM MANGLENDE SAMTYKKEKOMPETANSE I FORHOLD TIL NØDVENDIG HELSEHJELP</w:t>
      </w:r>
    </w:p>
    <w:p w14:paraId="080284AB" w14:textId="77777777" w:rsidR="006F2D00" w:rsidRDefault="006F2D00">
      <w:pPr>
        <w:overflowPunct w:val="0"/>
        <w:autoSpaceDE w:val="0"/>
        <w:autoSpaceDN w:val="0"/>
        <w:adjustRightInd w:val="0"/>
        <w:textAlignment w:val="baseline"/>
      </w:pPr>
      <w:r>
        <w:t>Helsehjelp er: alle handlinger som har forebyggende, diagnostisk, behandlende, helse-</w:t>
      </w:r>
    </w:p>
    <w:p w14:paraId="63A85515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>
        <w:t>bevarende, rehabiliterende eller pleie- og omsorgsformål og som er utført av helsepersonell.</w:t>
      </w:r>
    </w:p>
    <w:p w14:paraId="4BD4F2FA" w14:textId="77777777" w:rsidR="006F2D00" w:rsidRDefault="006F2D00">
      <w:pPr>
        <w:overflowPunct w:val="0"/>
        <w:autoSpaceDE w:val="0"/>
        <w:autoSpaceDN w:val="0"/>
        <w:adjustRightInd w:val="0"/>
        <w:textAlignment w:val="baseline"/>
      </w:pPr>
    </w:p>
    <w:p w14:paraId="437A2D52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>1. HVEM AVGJØRELSEN GJELDER FOR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8"/>
      </w:tblGrid>
      <w:tr w:rsidR="006F2D00" w14:paraId="4A827224" w14:textId="77777777">
        <w:tc>
          <w:tcPr>
            <w:tcW w:w="68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98E16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23CC006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FA4D0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096199DC" w14:textId="77777777" w:rsidR="006F2D00" w:rsidRDefault="006F2D00">
      <w:pPr>
        <w:overflowPunct w:val="0"/>
        <w:autoSpaceDE w:val="0"/>
        <w:autoSpaceDN w:val="0"/>
        <w:adjustRightInd w:val="0"/>
        <w:textAlignment w:val="baseline"/>
      </w:pPr>
      <w:r>
        <w:rPr>
          <w:sz w:val="18"/>
          <w:szCs w:val="18"/>
        </w:rPr>
        <w:t xml:space="preserve">etternavn, fornavn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fødselsnr</w:t>
      </w:r>
      <w:proofErr w:type="spellEnd"/>
      <w:r>
        <w:rPr>
          <w:sz w:val="18"/>
          <w:szCs w:val="1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8"/>
      </w:tblGrid>
      <w:tr w:rsidR="006F2D00" w14:paraId="7A9CB8C5" w14:textId="77777777"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84B0B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  <w:p w14:paraId="5643885C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3276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</w:tc>
      </w:tr>
    </w:tbl>
    <w:p w14:paraId="696949B0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bostedsadresse                                                                                                                                 telefon</w:t>
      </w:r>
    </w:p>
    <w:p w14:paraId="073CC2FA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14:paraId="4110A2B9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>2.  OPPLYSNINGER OM PASIENTEN ER INNHENTET FRA: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F2D00" w14:paraId="36EF5E78" w14:textId="77777777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F6BF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(helsepersonell, journalnotater, vurderingsmøter, egne undersøkelser, e.l.)</w:t>
            </w:r>
          </w:p>
          <w:p w14:paraId="3A1EF8D8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13D3CD3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55359F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B0625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EB9106C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B7EC40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807E7F4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14:paraId="025A44A0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3. REDEGJØRELSE FOR GRUNNLAGET FOR VURDERINGEN AV AT PASIENTEN MANGLER SAMTYKKEKOMPETANSE (helt eller delvis) </w:t>
      </w:r>
    </w:p>
    <w:p w14:paraId="5C075E74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Jf. pasient- og brukerrettighetsloven § 4-3, 2. ledd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F2D00" w14:paraId="0D46922C" w14:textId="77777777">
        <w:trPr>
          <w:trHeight w:val="2282"/>
        </w:trPr>
        <w:tc>
          <w:tcPr>
            <w:tcW w:w="9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F680E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Diagnose/ symptomer som er av betydning for vurderingen: </w:t>
            </w:r>
          </w:p>
          <w:p w14:paraId="47079862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96DC36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2ED9A5C" w14:textId="77777777" w:rsidR="006F2D00" w:rsidRDefault="006F2D00">
            <w:pPr>
              <w:pStyle w:val="Topptekst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0479CC2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55701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B9928D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Manglende samtykkekompetanse i forhold til hvilke helsehjelp: </w:t>
            </w:r>
          </w:p>
          <w:p w14:paraId="3837E093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2AF2777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489E5A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93D422A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E202C10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471D61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A3EFB96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7624BF1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410851F7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73D3C68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 xml:space="preserve">4. ER DET INNHENTET OPPLYSNINGER FRA PASIENTENS NÆRMESTE PÅRØRENDE – EVT. HVORFOR IKKE?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F2D00" w14:paraId="47F3B63F" w14:textId="77777777">
        <w:trPr>
          <w:trHeight w:val="762"/>
        </w:trPr>
        <w:tc>
          <w:tcPr>
            <w:tcW w:w="9288" w:type="dxa"/>
          </w:tcPr>
          <w:p w14:paraId="03434D28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</w:tc>
      </w:tr>
    </w:tbl>
    <w:p w14:paraId="6BA36A00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14:paraId="77266E0B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5. ER FORHOLDENDE LAGT BEST MULIG TIL RETTE FOR AT FOR AT PASIENTEN SELV KAN SAMTYKKE</w:t>
      </w:r>
    </w:p>
    <w:p w14:paraId="18589981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Jf. § 4-3, 3 ledd jf § 3-5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F2D00" w14:paraId="24126041" w14:textId="77777777">
        <w:trPr>
          <w:trHeight w:val="334"/>
        </w:trPr>
        <w:tc>
          <w:tcPr>
            <w:tcW w:w="9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05A6E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</w:rPr>
            </w:pPr>
            <w:r>
              <w:rPr>
                <w:sz w:val="18"/>
              </w:rPr>
              <w:t>Med hensyn til pasientens alder, diagnose, psykiske tilstand, modenhet og erfaringsbakgrunn</w:t>
            </w:r>
          </w:p>
          <w:p w14:paraId="65E1D3B9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3844330" w14:textId="77777777" w:rsidR="006F2D00" w:rsidRDefault="006F2D00">
            <w:pPr>
              <w:pStyle w:val="Topptekst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700372F4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</w:p>
    <w:p w14:paraId="4F5DF692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>6.  EVT. MAKSIMAL TIDSRAMME FOR AVGJØRELSEN</w:t>
      </w:r>
    </w:p>
    <w:p w14:paraId="62C929A9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sz w:val="18"/>
          <w:szCs w:val="18"/>
        </w:rPr>
        <w:t>Jf. § 4-3, 2. ledd</w:t>
      </w:r>
    </w:p>
    <w:tbl>
      <w:tblPr>
        <w:tblW w:w="9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F2D00" w14:paraId="4F92DA0B" w14:textId="77777777">
        <w:tc>
          <w:tcPr>
            <w:tcW w:w="9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02471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Gjeldende fra avgjørelsestidspunktet og uansett ikke lengre enn:             </w:t>
            </w:r>
          </w:p>
        </w:tc>
      </w:tr>
    </w:tbl>
    <w:p w14:paraId="4FC3AD6A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</w:rPr>
      </w:pPr>
      <w:r>
        <w:rPr>
          <w:sz w:val="18"/>
        </w:rPr>
        <w:t>(NB! Det understrekes at pasientens samtykkekompetanse må vurderes konkret, at den i de fleste tilfeller kan endre seg og at den må vurderes kontinuerlig. For å forhindre at det sementeres en oppfatning av at pasienten generelt og permanent mangler samtykkekompetanse og for å sikre at avgjørelsen ikke blir gjeldende permanent, kan det være hensiktsmessig å vurdere å sette en maks tid.)</w:t>
      </w:r>
    </w:p>
    <w:p w14:paraId="20E0980C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</w:rPr>
      </w:pPr>
    </w:p>
    <w:p w14:paraId="6335C459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b/>
          <w:bCs/>
        </w:rPr>
        <w:t>7. UNDERRETNING OM OG KOPI AV AVGJØRELSEN LEGGES FREM FOR:</w:t>
      </w:r>
    </w:p>
    <w:p w14:paraId="20BA68D2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>Jf. § 4-3, 4. ledd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40"/>
      </w:tblGrid>
      <w:tr w:rsidR="006F2D00" w14:paraId="04D2FD09" w14:textId="77777777"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A53F5A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Pasienten 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720354A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 </w:t>
            </w:r>
          </w:p>
        </w:tc>
      </w:tr>
    </w:tbl>
    <w:p w14:paraId="2D41F3A6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Dato, navn 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40"/>
      </w:tblGrid>
      <w:tr w:rsidR="006F2D00" w14:paraId="62D63A4C" w14:textId="77777777"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62CF5AE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Pasientens nærmeste pårørende 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5D9EDE7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887AA7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 </w:t>
            </w:r>
          </w:p>
        </w:tc>
      </w:tr>
    </w:tbl>
    <w:p w14:paraId="4F876973" w14:textId="77777777" w:rsidR="006F2D00" w:rsidRDefault="006F2D00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sz w:val="18"/>
          <w:szCs w:val="18"/>
        </w:rPr>
      </w:pPr>
      <w:r>
        <w:rPr>
          <w:sz w:val="18"/>
          <w:szCs w:val="18"/>
        </w:rPr>
        <w:t>dato, navn, adresse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40"/>
      </w:tblGrid>
      <w:tr w:rsidR="006F2D00" w14:paraId="6AA75DA0" w14:textId="77777777"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8E53393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Evt. annet kvalifisert helsepersonell (dato, navn)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BF85D3A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 </w:t>
            </w:r>
          </w:p>
          <w:p w14:paraId="721D573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1BFA728" w14:textId="77777777" w:rsidR="006F2D00" w:rsidRDefault="006F2D00">
      <w:pPr>
        <w:overflowPunct w:val="0"/>
        <w:autoSpaceDE w:val="0"/>
        <w:autoSpaceDN w:val="0"/>
        <w:adjustRightInd w:val="0"/>
        <w:ind w:left="2832" w:firstLine="708"/>
        <w:textAlignment w:val="baseline"/>
        <w:rPr>
          <w:b/>
          <w:bCs/>
          <w:sz w:val="18"/>
          <w:szCs w:val="18"/>
        </w:rPr>
      </w:pPr>
      <w:r>
        <w:rPr>
          <w:sz w:val="18"/>
          <w:szCs w:val="18"/>
        </w:rPr>
        <w:t>dato, navn, stilling</w:t>
      </w:r>
    </w:p>
    <w:p w14:paraId="207C6FD1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  <w:u w:val="single"/>
        </w:rPr>
      </w:pPr>
    </w:p>
    <w:p w14:paraId="60DA66F0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>
        <w:rPr>
          <w:b/>
          <w:bCs/>
        </w:rPr>
        <w:t>8. KONKLUSJON: PASIENTEN MANGLER SAMTYKKEKOMPETANSE</w:t>
      </w: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F2D00" w14:paraId="7AEC2435" w14:textId="77777777"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BE000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18"/>
              </w:rPr>
              <w:t xml:space="preserve">Oppsummering: helt eller delvis og forhold til hvilke helsehjelp? </w:t>
            </w:r>
          </w:p>
          <w:p w14:paraId="1DBD3F89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03B34F4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6B215F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03606A8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14:paraId="43AA292E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6425"/>
      </w:tblGrid>
      <w:tr w:rsidR="006F2D00" w14:paraId="271A9C67" w14:textId="77777777">
        <w:trPr>
          <w:trHeight w:val="364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1FAB4DB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Avgjørelsen er fattet av</w:t>
            </w:r>
          </w:p>
        </w:tc>
        <w:tc>
          <w:tcPr>
            <w:tcW w:w="642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9F92C05" w14:textId="77777777" w:rsidR="006F2D00" w:rsidRDefault="006F2D0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 </w:t>
            </w:r>
          </w:p>
        </w:tc>
      </w:tr>
    </w:tbl>
    <w:p w14:paraId="42EED410" w14:textId="77777777" w:rsidR="006F2D00" w:rsidRDefault="006F2D00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dato, navn, stilling</w:t>
      </w:r>
    </w:p>
    <w:p w14:paraId="5F4A4FF0" w14:textId="77777777" w:rsidR="006F2D00" w:rsidRDefault="006F2D00">
      <w:r>
        <w:t>Avgjørelsen er registrert i pasientens journal, jf. journalforskriften § 8.</w:t>
      </w:r>
    </w:p>
    <w:p w14:paraId="40E99A21" w14:textId="77777777" w:rsidR="006F2D00" w:rsidRDefault="006F2D00"/>
    <w:p w14:paraId="5CCACC10" w14:textId="77777777" w:rsidR="006F2D00" w:rsidRDefault="006F2D00">
      <w:r>
        <w:t xml:space="preserve">En persons evne til å treffe avgjørelser om helsehjelp, kan variere etter hva slags tiltak det gjelder. Samtykkekompetansen må vurderes konkret; den kan falle bort for enkelte felter, men ikke nødvendigvis for alle områder. For at pasienten skal bli fratatt kompetanse, kreves at vedkommende </w:t>
      </w:r>
      <w:r>
        <w:rPr>
          <w:b/>
          <w:bCs/>
        </w:rPr>
        <w:t>åpenbart ikke er i stand til å forstå begrunnelsen for at helsehjelpen blir gitt og hva et samtykke vil omfatte, dvs. tiltakets art og de nærmere implikasjoner av helsehjelpen.</w:t>
      </w:r>
    </w:p>
    <w:p w14:paraId="6B03671D" w14:textId="77777777" w:rsidR="006F2D00" w:rsidRDefault="006F2D00"/>
    <w:p w14:paraId="7C97B38D" w14:textId="77777777" w:rsidR="006F2D00" w:rsidRDefault="006F2D00">
      <w:r>
        <w:t>Ved vurderingen av samtykkekompetanse skal følgende sjekkes:</w:t>
      </w:r>
    </w:p>
    <w:p w14:paraId="62D01757" w14:textId="77777777" w:rsidR="006F2D00" w:rsidRDefault="006F2D00">
      <w:pPr>
        <w:numPr>
          <w:ilvl w:val="0"/>
          <w:numId w:val="1"/>
        </w:numPr>
      </w:pPr>
      <w:r>
        <w:t>evne til å uttrykke et valg</w:t>
      </w:r>
    </w:p>
    <w:p w14:paraId="641C4CD4" w14:textId="77777777" w:rsidR="006F2D00" w:rsidRDefault="006F2D00">
      <w:pPr>
        <w:numPr>
          <w:ilvl w:val="0"/>
          <w:numId w:val="1"/>
        </w:numPr>
      </w:pPr>
      <w:r>
        <w:t>evne til å forstå informasjon som er relevant i forhold til beslutning om helsehjelp</w:t>
      </w:r>
    </w:p>
    <w:p w14:paraId="2CBC5442" w14:textId="77777777" w:rsidR="006F2D00" w:rsidRDefault="006F2D00">
      <w:pPr>
        <w:numPr>
          <w:ilvl w:val="0"/>
          <w:numId w:val="1"/>
        </w:numPr>
      </w:pPr>
      <w:r>
        <w:t>evne til å forstå konsekvenser av valg (hva skjer hvis jeg ikke tar medisinen)</w:t>
      </w:r>
    </w:p>
    <w:p w14:paraId="4FF92963" w14:textId="77777777" w:rsidR="006F2D00" w:rsidRDefault="006F2D00">
      <w:pPr>
        <w:numPr>
          <w:ilvl w:val="0"/>
          <w:numId w:val="1"/>
        </w:numPr>
      </w:pPr>
      <w:r>
        <w:t xml:space="preserve">evne til å resonnere med relevant informasjon i avveining mellom </w:t>
      </w:r>
      <w:proofErr w:type="spellStart"/>
      <w:r>
        <w:t>evt</w:t>
      </w:r>
      <w:proofErr w:type="spellEnd"/>
      <w:r>
        <w:t xml:space="preserve"> ulike former for helsehjelp</w:t>
      </w:r>
    </w:p>
    <w:p w14:paraId="24B5AAC3" w14:textId="77777777" w:rsidR="006F2D00" w:rsidRDefault="006F2D00">
      <w:pPr>
        <w:numPr>
          <w:ilvl w:val="0"/>
          <w:numId w:val="1"/>
        </w:numPr>
      </w:pPr>
      <w:r>
        <w:t xml:space="preserve">samtykkekompetansen kan variere alt etter hva slags tiltak/helsehjelp det er snakk om – </w:t>
      </w:r>
      <w:proofErr w:type="spellStart"/>
      <w:r>
        <w:t>dvs</w:t>
      </w:r>
      <w:proofErr w:type="spellEnd"/>
      <w:r>
        <w:t xml:space="preserve"> den kan falle bort for enkelte tiltak, men ikke for andre (helt eller delvis samtykkekompetanse), mindre reduksjon i forstandsevnene er ikke tilstrekkelig; </w:t>
      </w:r>
    </w:p>
    <w:p w14:paraId="6864AE9D" w14:textId="77777777" w:rsidR="006F2D00" w:rsidRDefault="006F2D00">
      <w:r>
        <w:lastRenderedPageBreak/>
        <w:t xml:space="preserve"> VEDLEGG:</w:t>
      </w:r>
    </w:p>
    <w:p w14:paraId="798BAA94" w14:textId="77777777" w:rsidR="006F2D00" w:rsidRDefault="006F2D00"/>
    <w:p w14:paraId="7E1BDF08" w14:textId="77777777" w:rsidR="006F2D00" w:rsidRDefault="006F2D00">
      <w:pPr>
        <w:pStyle w:val="Overskrift1"/>
      </w:pPr>
      <w:r>
        <w:t>Kort om samtykkekompetanse</w:t>
      </w:r>
    </w:p>
    <w:p w14:paraId="0E482C12" w14:textId="77777777" w:rsidR="006F2D00" w:rsidRDefault="006F2D00">
      <w:r>
        <w:t>En forutsetning for å basere helsehjelpen på pasientens samtykke er at den det gjelder har kompetanse til å ta stilling til spørsmålet.</w:t>
      </w:r>
    </w:p>
    <w:p w14:paraId="01CF7341" w14:textId="77777777" w:rsidR="006F2D00" w:rsidRDefault="006F2D00"/>
    <w:p w14:paraId="0E852762" w14:textId="77777777" w:rsidR="006F2D00" w:rsidRDefault="006F2D00">
      <w:r>
        <w:t xml:space="preserve">For det første er det et kompetansekrav knyttet til alder. Myndige personer og mindreårige etter fylte 16 år har som hovedregel rett til å samtykke til helsehjelp, jf. pasient- og brukerrettighetsloven § 4-3 første ledd. Foreldre eller andre med foreldreansvar har som alminnelig utgangspunkt rett til å samtykke til helsehjelp for barn under 16 år, jf. pasientrettighetsloven § 4-4 første ledd. Barnet skal imidlertid høres etter hvert som det utvikles og modnes, og i alle spørsmål som angår egen helse etter fylte 12 år, jf. § 4-4 fjerde ledd. </w:t>
      </w:r>
    </w:p>
    <w:p w14:paraId="254498DF" w14:textId="77777777" w:rsidR="006F2D00" w:rsidRDefault="006F2D00"/>
    <w:p w14:paraId="53A96B51" w14:textId="77777777" w:rsidR="006F2D00" w:rsidRDefault="006F2D00">
      <w:r>
        <w:t>For det andre må ikke samtykkekompetansen ha falt bort. I henhold til pasient- og brukerrettighetsloven § 4-3 annet ledd kan samtykkekompetansen ”bortfalle helt eller delvis dersom pasienten på grunn av fysiske eller psykiske forstyrrelser, senil demens eller psykisk utviklingshemning åpenbart ikke er i stand til å forstå hva samtykket omfatter”.</w:t>
      </w:r>
    </w:p>
    <w:p w14:paraId="2586E722" w14:textId="77777777" w:rsidR="006F2D00" w:rsidRDefault="006F2D00"/>
    <w:p w14:paraId="435DBB9F" w14:textId="77777777" w:rsidR="006F2D00" w:rsidRDefault="006F2D00">
      <w:r>
        <w:t>Samtykkekompetansen faller ikke automatisk bort for alle områder, og vurderingen er heller ikke permanent. Kompetansen skal vurderes i forhold til den konkrete helsehjelpen, jf. ordlyden ”..hva samtykket omfatter”, og først etter at helsepersonellet har søkt å legge forholdene best mulig til rette for at pasienten kan avgi samtykke, jf. § 4-3 tredje ledd. Ordlyden tilsier at terskelen for å anse kompetansen som bortfalt er høy, jf. ”åpenbart”.</w:t>
      </w:r>
    </w:p>
    <w:p w14:paraId="7DF3AC68" w14:textId="77777777" w:rsidR="006F2D00" w:rsidRDefault="006F2D00"/>
    <w:p w14:paraId="082A1655" w14:textId="77777777" w:rsidR="006F2D00" w:rsidRDefault="006F2D00">
      <w:r>
        <w:t>Det er den som yter helsehjelp som avgjør om pasienten mangler kompetanse til å</w:t>
      </w:r>
    </w:p>
    <w:p w14:paraId="51A77ACB" w14:textId="77777777" w:rsidR="006F2D00" w:rsidRDefault="006F2D00">
      <w:r>
        <w:t>samtykke. Er helsepersonellet i tvil om pasienten forstår hva samtykket innebærer, gjelder hovedregelen om at pasienten skal anses å ha samtykkekompetanse, og at pasientens motstand mot tiltaket må respekteres.</w:t>
      </w:r>
    </w:p>
    <w:p w14:paraId="211E9544" w14:textId="77777777" w:rsidR="006F2D00" w:rsidRDefault="006F2D00"/>
    <w:p w14:paraId="2D510B2D" w14:textId="77777777" w:rsidR="006F2D00" w:rsidRDefault="006F2D00">
      <w:r>
        <w:t>Avgjørelse som gjelder manglende samtykkekompetanse skal være begrunnet og</w:t>
      </w:r>
    </w:p>
    <w:p w14:paraId="19267D0A" w14:textId="77777777" w:rsidR="006F2D00" w:rsidRDefault="006F2D00">
      <w:r>
        <w:t>skriftlig, og om mulig straks legges fram for pasienten og dennes nærmeste</w:t>
      </w:r>
    </w:p>
    <w:p w14:paraId="7497AB3E" w14:textId="77777777" w:rsidR="006F2D00" w:rsidRDefault="006F2D00">
      <w:r>
        <w:t>pårørende, jf. § 4-3 fjerde ledd. Opplysninger om pasientens samtykke og</w:t>
      </w:r>
    </w:p>
    <w:p w14:paraId="799155B7" w14:textId="77777777" w:rsidR="006F2D00" w:rsidRDefault="006F2D00">
      <w:r>
        <w:t>samtykkekompetanse skal nedtegnes i pasientjournalen, jf. forskrift om pasientjournal § 8 første ledd bokstavene c og j.</w:t>
      </w:r>
    </w:p>
    <w:p w14:paraId="579258C5" w14:textId="77777777" w:rsidR="006F2D00" w:rsidRDefault="006F2D00"/>
    <w:p w14:paraId="2464712F" w14:textId="77777777" w:rsidR="006F2D00" w:rsidRDefault="006F2D00">
      <w:r>
        <w:t>Spørsmål om samtykkekompetanse har blitt aktualisert gjennom bestemmelsene i pasient</w:t>
      </w:r>
      <w:r w:rsidR="000C68DE">
        <w:t>- og bruker</w:t>
      </w:r>
      <w:r>
        <w:t>rettighetsloven kapittel 4 og 4A, hvor det er et vilkår at pasienten mangler samtykkekompetanse for at det skal kunne fattes vedtak om helsehjelp som pasienten henholdsvis ikke samtykker til eller motsetter seg. I Helsedirektoratets rundskriv IS-10/2008 til kap. 4A uttrykkes i pkt 2.3 at en helt sentral premiss for anvendelsen av tvangsreglene er at pasientens samtykkekompetanse vurderes på en forsvarlig måte. Det påpekes at det ikke er en enkel oppgave å vurdere samtykkekompetanse, og det vil alltid inkludere skjønnsmessige og moralske overveielser.</w:t>
      </w:r>
    </w:p>
    <w:p w14:paraId="3C56D5F7" w14:textId="77777777" w:rsidR="006F2D00" w:rsidRDefault="006F2D00"/>
    <w:p w14:paraId="6A5B3FEA" w14:textId="77777777" w:rsidR="006F2D00" w:rsidRDefault="006F2D00">
      <w:r>
        <w:t>Som hjelp til skjønnsutøvelsen viser rundskrivet til at det finnes flere ulike veiledere for å vurdere samtykkekompetanse, som blant annet er utviklet gjennom empirisk forskning, etisk refleksjon og rettspraksis. Veilederne fokuserer som regel på følgende fire områder:</w:t>
      </w:r>
    </w:p>
    <w:p w14:paraId="49AFF662" w14:textId="77777777" w:rsidR="006F2D00" w:rsidRDefault="006F2D00"/>
    <w:p w14:paraId="7E8BE989" w14:textId="77777777" w:rsidR="006F2D00" w:rsidRDefault="006F2D00">
      <w:r>
        <w:t>- evnen til å uttrykke et valg</w:t>
      </w:r>
    </w:p>
    <w:p w14:paraId="588B281A" w14:textId="77777777" w:rsidR="006F2D00" w:rsidRDefault="006F2D00">
      <w:r>
        <w:lastRenderedPageBreak/>
        <w:t>- evnen til å forstå informasjon som er relevant for beslutningen om helsehjelp</w:t>
      </w:r>
    </w:p>
    <w:p w14:paraId="6D8E46AF" w14:textId="77777777" w:rsidR="006F2D00" w:rsidRDefault="006F2D00">
      <w:r>
        <w:t>- evnen til å anerkjenne denne informasjonen i sin egen situasjon, spesielt i forhold til ens egen lidelse og de mulige konsekvensene av de ulike behandlingsalternativene</w:t>
      </w:r>
    </w:p>
    <w:p w14:paraId="063A8E3B" w14:textId="77777777" w:rsidR="006F2D00" w:rsidRDefault="006F2D00">
      <w:r>
        <w:t>- evnen til å resonnere med relevant informasjon i en avveining av de ulike</w:t>
      </w:r>
    </w:p>
    <w:p w14:paraId="0F6F1B38" w14:textId="77777777" w:rsidR="006F2D00" w:rsidRDefault="006F2D00">
      <w:r>
        <w:t>behandlingsalternativene.</w:t>
      </w:r>
    </w:p>
    <w:p w14:paraId="3473E625" w14:textId="77777777" w:rsidR="006F2D00" w:rsidRDefault="006F2D00"/>
    <w:p w14:paraId="5D50F920" w14:textId="77777777" w:rsidR="006F2D00" w:rsidRDefault="006F2D00">
      <w:r>
        <w:t>For øvrig vises det i rundskrivet til at det finnes mange alminnelige misforståelser knyttet til pasienters samtykkekompetanse – for eksempel:</w:t>
      </w:r>
    </w:p>
    <w:p w14:paraId="067218BF" w14:textId="77777777" w:rsidR="006F2D00" w:rsidRDefault="006F2D00">
      <w:r>
        <w:t>- ”pasienter som ikke følger legens råd har redusert samtykkekompetanse”</w:t>
      </w:r>
    </w:p>
    <w:p w14:paraId="622BFBE0" w14:textId="77777777" w:rsidR="006F2D00" w:rsidRDefault="006F2D00">
      <w:r>
        <w:t>- ”pasienter som er tvangsinnlagt eller er demente mangler samtykkekompetanse”</w:t>
      </w:r>
    </w:p>
    <w:p w14:paraId="4C6AABD2" w14:textId="77777777" w:rsidR="006F2D00" w:rsidRDefault="006F2D00"/>
    <w:p w14:paraId="334E8343" w14:textId="77777777" w:rsidR="006F2D00" w:rsidRDefault="006F2D00">
      <w:pPr>
        <w:pStyle w:val="Brdtekst"/>
      </w:pPr>
      <w:r>
        <w:t>Representasjonsregler for personer uten samtykkekompetanse og som ikke motsetter seg helsehjelpen</w:t>
      </w:r>
    </w:p>
    <w:p w14:paraId="660E715C" w14:textId="77777777" w:rsidR="006F2D00" w:rsidRDefault="006F2D00">
      <w:r>
        <w:t>For de situasjonene hvor pasienten ikke er i stand til å samtykke selv, er det gitt regler i pasient</w:t>
      </w:r>
      <w:r w:rsidR="000C68DE">
        <w:t>- og bruker</w:t>
      </w:r>
      <w:r>
        <w:t>rettighetsloven § 4-6 om antatt samtykke, dvs. at helsepersonell kan treffe beslutning om å iverksette visse tiltak som anses å være i pasientens interesse som det anses sannsynlig at hun eller han ville samtykket til. Bestemmelsen i pasient</w:t>
      </w:r>
      <w:r w:rsidR="000C68DE">
        <w:t>- og bruker</w:t>
      </w:r>
      <w:r>
        <w:t xml:space="preserve">rettighetsloven § 4-6 omhandler både mindre og mer inngripende tiltak. Den regulerer imidlertid bare undersøkelses og behandlingssituasjoner der pasienten enten samarbeider eller forholder seg passiv. I siste ledd er det fastslått at det ikke kan gis helsehjelp etter denne bestemmelsen hvis pasienten motsetter seg den. </w:t>
      </w:r>
    </w:p>
    <w:p w14:paraId="531FD653" w14:textId="77777777" w:rsidR="006F2D00" w:rsidRDefault="006F2D00"/>
    <w:sectPr w:rsidR="006F2D00" w:rsidSect="006F1B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FD41" w14:textId="77777777" w:rsidR="000C68DE" w:rsidRDefault="000C68DE">
      <w:r>
        <w:separator/>
      </w:r>
    </w:p>
  </w:endnote>
  <w:endnote w:type="continuationSeparator" w:id="0">
    <w:p w14:paraId="2E5427DC" w14:textId="77777777" w:rsidR="000C68DE" w:rsidRDefault="000C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88F0" w14:textId="77777777" w:rsidR="000C68DE" w:rsidRDefault="000C68DE">
      <w:r>
        <w:separator/>
      </w:r>
    </w:p>
  </w:footnote>
  <w:footnote w:type="continuationSeparator" w:id="0">
    <w:p w14:paraId="562989D9" w14:textId="77777777" w:rsidR="000C68DE" w:rsidRDefault="000C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CE6F" w14:textId="77777777" w:rsidR="000C68DE" w:rsidRDefault="000C68DE">
    <w:pPr>
      <w:pStyle w:val="Brdtekstinnrykk"/>
      <w:tabs>
        <w:tab w:val="left" w:pos="3495"/>
      </w:tabs>
      <w:rPr>
        <w:bCs/>
        <w:noProof w:val="0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215F"/>
    <w:multiLevelType w:val="hybridMultilevel"/>
    <w:tmpl w:val="ADF64258"/>
    <w:lvl w:ilvl="0" w:tplc="0FC8EE4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75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A"/>
    <w:rsid w:val="000C68DE"/>
    <w:rsid w:val="002849E5"/>
    <w:rsid w:val="0061378C"/>
    <w:rsid w:val="006F1BAC"/>
    <w:rsid w:val="006F2D00"/>
    <w:rsid w:val="008479FC"/>
    <w:rsid w:val="00AF125A"/>
    <w:rsid w:val="00EA5DA5"/>
    <w:rsid w:val="00F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A200C"/>
  <w15:docId w15:val="{C19F9921-699B-4756-834A-183CE4C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k-kom-a">
    <w:name w:val="k-kom-a"/>
    <w:basedOn w:val="Normal"/>
    <w:pPr>
      <w:spacing w:before="40"/>
    </w:pPr>
    <w:rPr>
      <w:color w:val="000000"/>
      <w:sz w:val="20"/>
      <w:szCs w:val="20"/>
    </w:rPr>
  </w:style>
  <w:style w:type="paragraph" w:styleId="Brdtekst">
    <w:name w:val="Body Text"/>
    <w:basedOn w:val="Normal"/>
    <w:semiHidden/>
    <w:rPr>
      <w:b/>
      <w:bCs/>
    </w:rPr>
  </w:style>
  <w:style w:type="paragraph" w:styleId="Brdtekstinnrykk">
    <w:name w:val="Body Text Indent"/>
    <w:basedOn w:val="Normal"/>
    <w:semiHidden/>
    <w:pPr>
      <w:jc w:val="center"/>
    </w:pPr>
    <w:rPr>
      <w:b/>
      <w:noProof/>
      <w:sz w:val="28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5D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5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7146</Characters>
  <Application>Microsoft Office Word</Application>
  <DocSecurity>0</DocSecurity>
  <Lines>420</Lines>
  <Paragraphs>246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Virksomhet:</vt:lpstr>
    </vt:vector>
  </TitlesOfParts>
  <Company>Sandefjord kommune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Virksomhet:</dc:title>
  <dc:creator>kjerstih</dc:creator>
  <cp:lastModifiedBy>Younus, Sanita</cp:lastModifiedBy>
  <cp:revision>2</cp:revision>
  <cp:lastPrinted>2011-11-11T14:49:00Z</cp:lastPrinted>
  <dcterms:created xsi:type="dcterms:W3CDTF">2026-01-27T09:09:00Z</dcterms:created>
  <dcterms:modified xsi:type="dcterms:W3CDTF">2026-01-27T09:09:00Z</dcterms:modified>
</cp:coreProperties>
</file>