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2"/>
      </w:tblGrid>
      <w:tr w:rsidR="00122AFA" w:rsidTr="00032C18">
        <w:trPr>
          <w:trHeight w:val="263"/>
          <w:tblHeader/>
        </w:trPr>
        <w:tc>
          <w:tcPr>
            <w:tcW w:w="2694" w:type="dxa"/>
            <w:hideMark/>
          </w:tcPr>
          <w:p w:rsidR="00122AFA" w:rsidRPr="00E0665E" w:rsidRDefault="00794F9C">
            <w:pPr>
              <w:keepNext/>
              <w:keepLines/>
              <w:spacing w:after="12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  <w:t>Dag 1</w:t>
            </w:r>
            <w:r w:rsidR="00032C18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  <w:t>, 6. no</w:t>
            </w:r>
            <w:r w:rsidR="00F1316C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  <w:t>v.</w:t>
            </w:r>
          </w:p>
        </w:tc>
        <w:tc>
          <w:tcPr>
            <w:tcW w:w="6092" w:type="dxa"/>
            <w:hideMark/>
          </w:tcPr>
          <w:p w:rsidR="00122AFA" w:rsidRPr="00E0665E" w:rsidRDefault="00122AFA">
            <w:pPr>
              <w:keepNext/>
              <w:keepLines/>
              <w:spacing w:after="12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  <w:t>Tema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-1502577549"/>
              <w:placeholder>
                <w:docPart w:val="440F10DA045E48359BDE387F2285256E"/>
              </w:placeholder>
            </w:sdtPr>
            <w:sdtEndPr/>
            <w:sdtContent>
              <w:p w:rsidR="00122AFA" w:rsidRPr="00E0665E" w:rsidRDefault="00122AFA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0665E">
                  <w:rPr>
                    <w:rFonts w:ascii="Open Sans" w:hAnsi="Open Sans" w:cs="Open Sans"/>
                    <w:color w:val="798DA9" w:themeColor="text2" w:themeTint="A6"/>
                  </w:rPr>
                  <w:t>11.00 – 11.30</w:t>
                </w:r>
              </w:p>
            </w:sdtContent>
          </w:sdt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092" w:type="dxa"/>
            <w:hideMark/>
          </w:tcPr>
          <w:p w:rsidR="00122AFA" w:rsidRPr="00E0665E" w:rsidRDefault="00122AFA">
            <w:pPr>
              <w:spacing w:line="240" w:lineRule="auto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Velkommen og presentasjon av samlingen</w:t>
            </w:r>
          </w:p>
          <w:p w:rsidR="009B3F38" w:rsidRPr="00E0665E" w:rsidRDefault="00D31177" w:rsidP="009B3F38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v</w:t>
            </w:r>
            <w:r w:rsidR="0006662A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ed </w:t>
            </w:r>
            <w:r w:rsidR="00122AFA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Fylkesmannen i Nordland og RVTS Nord</w:t>
            </w:r>
            <w:r w:rsidR="009B3F38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 </w:t>
            </w:r>
          </w:p>
          <w:p w:rsidR="00122AFA" w:rsidRPr="00E0665E" w:rsidRDefault="00122AFA" w:rsidP="009B3F38">
            <w:pPr>
              <w:keepNext/>
              <w:keepLines/>
              <w:spacing w:after="0" w:line="240" w:lineRule="auto"/>
              <w:outlineLvl w:val="1"/>
              <w:rPr>
                <w:rFonts w:ascii="Open Sans" w:hAnsi="Open Sans" w:cs="Open Sans"/>
                <w:color w:val="798DA9" w:themeColor="text2" w:themeTint="A6"/>
              </w:rPr>
            </w:pP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-367683211"/>
              <w:placeholder>
                <w:docPart w:val="F4343DD6AED542FEA47377EC3F857A2B"/>
              </w:placeholder>
            </w:sdtPr>
            <w:sdtEndPr/>
            <w:sdtContent>
              <w:p w:rsidR="00122AFA" w:rsidRPr="00E0665E" w:rsidRDefault="00122AFA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0665E">
                  <w:rPr>
                    <w:rFonts w:ascii="Open Sans" w:hAnsi="Open Sans" w:cs="Open Sans"/>
                    <w:color w:val="798DA9" w:themeColor="text2" w:themeTint="A6"/>
                  </w:rPr>
                  <w:t>11.30 – 12.15</w:t>
                </w:r>
              </w:p>
            </w:sdtContent>
          </w:sdt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092" w:type="dxa"/>
            <w:hideMark/>
          </w:tcPr>
          <w:p w:rsidR="00122AFA" w:rsidRPr="00E0665E" w:rsidRDefault="00122AFA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Lunsj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-50455486"/>
              <w:placeholder>
                <w:docPart w:val="437F98BAEA064DA8AD6B0A05C944EE1F"/>
              </w:placeholder>
            </w:sdtPr>
            <w:sdtEndPr/>
            <w:sdtContent>
              <w:p w:rsidR="00122AFA" w:rsidRPr="00E0665E" w:rsidRDefault="00483950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0665E">
                  <w:rPr>
                    <w:rFonts w:ascii="Open Sans" w:hAnsi="Open Sans" w:cs="Open Sans"/>
                    <w:color w:val="798DA9" w:themeColor="text2" w:themeTint="A6"/>
                  </w:rPr>
                  <w:t>12.15 – 14.3</w:t>
                </w:r>
                <w:r w:rsidR="00DB3873" w:rsidRPr="00E0665E">
                  <w:rPr>
                    <w:rFonts w:ascii="Open Sans" w:hAnsi="Open Sans" w:cs="Open Sans"/>
                    <w:color w:val="798DA9" w:themeColor="text2" w:themeTint="A6"/>
                  </w:rPr>
                  <w:t>0</w:t>
                </w:r>
              </w:p>
            </w:sdtContent>
          </w:sdt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092" w:type="dxa"/>
            <w:hideMark/>
          </w:tcPr>
          <w:p w:rsidR="00122AFA" w:rsidRPr="00E0665E" w:rsidRDefault="00122AFA">
            <w:pPr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Workshop inkludert pauser.</w:t>
            </w:r>
          </w:p>
          <w:p w:rsidR="00122AFA" w:rsidRPr="00E0665E" w:rsidRDefault="00122AFA" w:rsidP="00B77FC2">
            <w:pPr>
              <w:spacing w:line="360" w:lineRule="auto"/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  <w:t xml:space="preserve">Kriseteamets </w:t>
            </w:r>
            <w:r w:rsidR="00DB3873" w:rsidRPr="00E0665E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  <w:t>organisering, sammensetning og forankring</w:t>
            </w:r>
          </w:p>
          <w:p w:rsidR="00794F9C" w:rsidRPr="00E0665E" w:rsidRDefault="00794F9C" w:rsidP="00B77FC2">
            <w:pPr>
              <w:pStyle w:val="Listeavsnitt"/>
              <w:numPr>
                <w:ilvl w:val="0"/>
                <w:numId w:val="9"/>
              </w:numPr>
              <w:spacing w:line="360" w:lineRule="auto"/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Kort intro v RVTS</w:t>
            </w:r>
          </w:p>
          <w:p w:rsidR="00794F9C" w:rsidRPr="00E0665E" w:rsidRDefault="009B3F38" w:rsidP="00B77FC2">
            <w:pPr>
              <w:pStyle w:val="Listeavsnitt"/>
              <w:numPr>
                <w:ilvl w:val="0"/>
                <w:numId w:val="9"/>
              </w:numPr>
              <w:spacing w:line="360" w:lineRule="auto"/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 xml:space="preserve">Erfaringer </w:t>
            </w:r>
            <w:r w:rsidR="0006662A" w:rsidRPr="00E0665E">
              <w:rPr>
                <w:rFonts w:ascii="Open Sans" w:hAnsi="Open Sans" w:cs="Open Sans"/>
                <w:color w:val="798DA9" w:themeColor="text2" w:themeTint="A6"/>
              </w:rPr>
              <w:t xml:space="preserve">fra kriseteam </w:t>
            </w:r>
            <w:r w:rsidRPr="00E0665E">
              <w:rPr>
                <w:rFonts w:ascii="Open Sans" w:hAnsi="Open Sans" w:cs="Open Sans"/>
                <w:color w:val="798DA9" w:themeColor="text2" w:themeTint="A6"/>
              </w:rPr>
              <w:t xml:space="preserve">ved </w:t>
            </w:r>
            <w:r w:rsidR="006C1292" w:rsidRPr="00E0665E">
              <w:rPr>
                <w:rFonts w:ascii="Open Sans" w:hAnsi="Open Sans" w:cs="Open Sans"/>
                <w:color w:val="798DA9" w:themeColor="text2" w:themeTint="A6"/>
              </w:rPr>
              <w:t>en kommune</w:t>
            </w:r>
            <w:r w:rsidR="00DB3873" w:rsidRPr="00E0665E">
              <w:rPr>
                <w:rFonts w:ascii="Open Sans" w:hAnsi="Open Sans" w:cs="Open Sans"/>
                <w:color w:val="798DA9" w:themeColor="text2" w:themeTint="A6"/>
              </w:rPr>
              <w:t xml:space="preserve"> (45 min)</w:t>
            </w:r>
          </w:p>
          <w:p w:rsidR="00122AFA" w:rsidRPr="00E0665E" w:rsidRDefault="00794F9C" w:rsidP="00D31177">
            <w:pPr>
              <w:pStyle w:val="Listeavsnitt"/>
              <w:numPr>
                <w:ilvl w:val="0"/>
                <w:numId w:val="9"/>
              </w:numPr>
              <w:spacing w:line="360" w:lineRule="auto"/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Spørsmål og diskusjon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2095667526"/>
              <w:placeholder>
                <w:docPart w:val="19D40803A4744936A5D0629226EAFB74"/>
              </w:placeholder>
            </w:sdtPr>
            <w:sdtEndPr/>
            <w:sdtContent>
              <w:p w:rsidR="00122AFA" w:rsidRPr="00E0665E" w:rsidRDefault="00483950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0665E">
                  <w:rPr>
                    <w:rFonts w:ascii="Open Sans" w:hAnsi="Open Sans" w:cs="Open Sans"/>
                    <w:color w:val="798DA9" w:themeColor="text2" w:themeTint="A6"/>
                  </w:rPr>
                  <w:t>14.30</w:t>
                </w:r>
                <w:r w:rsidR="00DB3873" w:rsidRPr="00E0665E">
                  <w:rPr>
                    <w:rFonts w:ascii="Open Sans" w:hAnsi="Open Sans" w:cs="Open Sans"/>
                    <w:color w:val="798DA9" w:themeColor="text2" w:themeTint="A6"/>
                  </w:rPr>
                  <w:t xml:space="preserve"> – </w:t>
                </w:r>
                <w:r w:rsidRPr="00E0665E">
                  <w:rPr>
                    <w:rFonts w:ascii="Open Sans" w:hAnsi="Open Sans" w:cs="Open Sans"/>
                    <w:color w:val="798DA9" w:themeColor="text2" w:themeTint="A6"/>
                  </w:rPr>
                  <w:t>14.45</w:t>
                </w:r>
              </w:p>
            </w:sdtContent>
          </w:sdt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092" w:type="dxa"/>
            <w:hideMark/>
          </w:tcPr>
          <w:p w:rsidR="00122AFA" w:rsidRPr="00E0665E" w:rsidRDefault="00122AFA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Pause</w:t>
            </w:r>
          </w:p>
        </w:tc>
      </w:tr>
      <w:tr w:rsidR="00122AFA" w:rsidTr="00032C18">
        <w:trPr>
          <w:trHeight w:val="263"/>
          <w:tblHeader/>
        </w:trPr>
        <w:tc>
          <w:tcPr>
            <w:tcW w:w="2694" w:type="dxa"/>
          </w:tcPr>
          <w:sdt>
            <w:sdtPr>
              <w:rPr>
                <w:rFonts w:ascii="Open Sans" w:hAnsi="Open Sans" w:cs="Open Sans"/>
                <w:color w:val="798DA9" w:themeColor="text2" w:themeTint="A6"/>
              </w:rPr>
              <w:alias w:val="Tidspunkt"/>
              <w:tag w:val="Tidspunkt"/>
              <w:id w:val="1516338947"/>
              <w:placeholder>
                <w:docPart w:val="B3805F12C10B40B7927B43BA4F45BC8D"/>
              </w:placeholder>
            </w:sdtPr>
            <w:sdtEndPr/>
            <w:sdtContent>
              <w:p w:rsidR="00122AFA" w:rsidRPr="00E0665E" w:rsidRDefault="00483950" w:rsidP="00032C18">
                <w:pPr>
                  <w:rPr>
                    <w:rFonts w:ascii="Open Sans" w:hAnsi="Open Sans" w:cs="Open Sans"/>
                    <w:color w:val="798DA9" w:themeColor="text2" w:themeTint="A6"/>
                  </w:rPr>
                </w:pPr>
                <w:r w:rsidRPr="00E0665E">
                  <w:rPr>
                    <w:rFonts w:ascii="Open Sans" w:hAnsi="Open Sans" w:cs="Open Sans"/>
                    <w:color w:val="798DA9" w:themeColor="text2" w:themeTint="A6"/>
                  </w:rPr>
                  <w:t>14.45 – 16.</w:t>
                </w:r>
                <w:r w:rsidR="00032C18" w:rsidRPr="00E0665E">
                  <w:rPr>
                    <w:rFonts w:ascii="Open Sans" w:hAnsi="Open Sans" w:cs="Open Sans"/>
                    <w:color w:val="798DA9" w:themeColor="text2" w:themeTint="A6"/>
                  </w:rPr>
                  <w:t>30</w:t>
                </w:r>
              </w:p>
            </w:sdtContent>
          </w:sdt>
        </w:tc>
        <w:tc>
          <w:tcPr>
            <w:tcW w:w="6092" w:type="dxa"/>
            <w:hideMark/>
          </w:tcPr>
          <w:p w:rsidR="00DB3873" w:rsidRPr="00E0665E" w:rsidRDefault="00DB3873">
            <w:pPr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  <w:t>Krav til dokumentasjon med utgangspunkt i Veileder IS-2428</w:t>
            </w:r>
          </w:p>
          <w:p w:rsidR="00DB3873" w:rsidRPr="00E0665E" w:rsidRDefault="00D31177" w:rsidP="00B77FC2">
            <w:pPr>
              <w:pStyle w:val="Listeavsnitt"/>
              <w:numPr>
                <w:ilvl w:val="0"/>
                <w:numId w:val="10"/>
              </w:numPr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Innledning ved jurist Leif Strøm, RVTS Midt</w:t>
            </w:r>
          </w:p>
          <w:p w:rsidR="00122AFA" w:rsidRPr="00E0665E" w:rsidRDefault="00483950" w:rsidP="00032C18">
            <w:pPr>
              <w:pStyle w:val="Listeavsnitt"/>
              <w:numPr>
                <w:ilvl w:val="0"/>
                <w:numId w:val="10"/>
              </w:numPr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Spørsmål og diskusjon</w:t>
            </w:r>
          </w:p>
        </w:tc>
      </w:tr>
      <w:tr w:rsidR="00032C18" w:rsidTr="00032C18">
        <w:trPr>
          <w:trHeight w:val="263"/>
          <w:tblHeader/>
        </w:trPr>
        <w:tc>
          <w:tcPr>
            <w:tcW w:w="2694" w:type="dxa"/>
          </w:tcPr>
          <w:p w:rsidR="00032C18" w:rsidRPr="00E0665E" w:rsidRDefault="00032C18" w:rsidP="00032C18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6"/>
                <w:szCs w:val="26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6"/>
                <w:szCs w:val="26"/>
              </w:rPr>
              <w:t>1900</w:t>
            </w:r>
          </w:p>
        </w:tc>
        <w:tc>
          <w:tcPr>
            <w:tcW w:w="6092" w:type="dxa"/>
          </w:tcPr>
          <w:p w:rsidR="00032C18" w:rsidRPr="00E0665E" w:rsidRDefault="00032C18" w:rsidP="00032C18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Middag</w:t>
            </w:r>
          </w:p>
        </w:tc>
      </w:tr>
    </w:tbl>
    <w:p w:rsidR="009B3F38" w:rsidRPr="00E0665E" w:rsidRDefault="009B3F38">
      <w:pPr>
        <w:rPr>
          <w:rFonts w:ascii="Open Sans" w:hAnsi="Open Sans" w:cs="Open Sans"/>
        </w:rPr>
      </w:pPr>
      <w:r w:rsidRPr="00E0665E">
        <w:rPr>
          <w:rFonts w:ascii="Open Sans" w:hAnsi="Open Sans" w:cs="Open Sans"/>
        </w:rPr>
        <w:br w:type="page"/>
      </w:r>
    </w:p>
    <w:tbl>
      <w:tblPr>
        <w:tblStyle w:val="Tabellrutenet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6304"/>
      </w:tblGrid>
      <w:tr w:rsidR="00122AFA" w:rsidRPr="00E0665E" w:rsidTr="009B3F38">
        <w:trPr>
          <w:trHeight w:val="554"/>
          <w:tblHeader/>
        </w:trPr>
        <w:tc>
          <w:tcPr>
            <w:tcW w:w="2482" w:type="dxa"/>
            <w:hideMark/>
          </w:tcPr>
          <w:p w:rsidR="00122AFA" w:rsidRPr="00E0665E" w:rsidRDefault="00794F9C">
            <w:pPr>
              <w:rPr>
                <w:rFonts w:ascii="Open Sans" w:hAnsi="Open Sans" w:cs="Open Sans"/>
                <w:color w:val="798DA9" w:themeColor="text2" w:themeTint="A6"/>
                <w:sz w:val="36"/>
                <w:szCs w:val="3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  <w:sz w:val="36"/>
                <w:szCs w:val="36"/>
              </w:rPr>
              <w:lastRenderedPageBreak/>
              <w:t>Dag 2</w:t>
            </w:r>
            <w:r w:rsidR="00F1316C" w:rsidRPr="00E0665E">
              <w:rPr>
                <w:rFonts w:ascii="Open Sans" w:hAnsi="Open Sans" w:cs="Open Sans"/>
                <w:color w:val="798DA9" w:themeColor="text2" w:themeTint="A6"/>
                <w:sz w:val="36"/>
                <w:szCs w:val="36"/>
              </w:rPr>
              <w:t>, 7.nov</w:t>
            </w:r>
          </w:p>
        </w:tc>
        <w:tc>
          <w:tcPr>
            <w:tcW w:w="6304" w:type="dxa"/>
            <w:hideMark/>
          </w:tcPr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36"/>
                <w:szCs w:val="36"/>
              </w:rPr>
              <w:t xml:space="preserve">Tema </w:t>
            </w:r>
          </w:p>
        </w:tc>
      </w:tr>
      <w:tr w:rsidR="00032C18" w:rsidRPr="00E0665E" w:rsidTr="00122AFA">
        <w:trPr>
          <w:trHeight w:val="263"/>
          <w:tblHeader/>
        </w:trPr>
        <w:tc>
          <w:tcPr>
            <w:tcW w:w="2482" w:type="dxa"/>
          </w:tcPr>
          <w:p w:rsidR="00032C18" w:rsidRPr="00E0665E" w:rsidRDefault="00032C18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08.30 – 09.00</w:t>
            </w:r>
          </w:p>
        </w:tc>
        <w:tc>
          <w:tcPr>
            <w:tcW w:w="6304" w:type="dxa"/>
          </w:tcPr>
          <w:p w:rsidR="00032C18" w:rsidRPr="00E0665E" w:rsidRDefault="00032C18" w:rsidP="00032C18">
            <w:pPr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Selvmordsforebygging i Nordland og eventuelt annen informasjon fra RVTS Nord (20 min)</w:t>
            </w:r>
          </w:p>
          <w:p w:rsidR="00032C18" w:rsidRPr="00E0665E" w:rsidRDefault="00032C18" w:rsidP="00032C18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Nytt fra fylkesmannen (10 min) </w:t>
            </w:r>
          </w:p>
          <w:p w:rsidR="00032C18" w:rsidRPr="00E0665E" w:rsidRDefault="00032C18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</w:p>
        </w:tc>
      </w:tr>
      <w:tr w:rsidR="00122AFA" w:rsidRPr="00E0665E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Pr="00E0665E" w:rsidRDefault="007F74DC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0</w:t>
            </w:r>
            <w:r w:rsidR="00032C18" w:rsidRPr="00E0665E">
              <w:rPr>
                <w:rFonts w:ascii="Open Sans" w:hAnsi="Open Sans" w:cs="Open Sans"/>
                <w:color w:val="798DA9" w:themeColor="text2" w:themeTint="A6"/>
              </w:rPr>
              <w:t>9.0</w:t>
            </w:r>
            <w:r w:rsidRPr="00E0665E">
              <w:rPr>
                <w:rFonts w:ascii="Open Sans" w:hAnsi="Open Sans" w:cs="Open Sans"/>
                <w:color w:val="798DA9" w:themeColor="text2" w:themeTint="A6"/>
              </w:rPr>
              <w:t>0 – 10.</w:t>
            </w:r>
            <w:r w:rsidR="00032C18" w:rsidRPr="00E0665E">
              <w:rPr>
                <w:rFonts w:ascii="Open Sans" w:hAnsi="Open Sans" w:cs="Open Sans"/>
                <w:color w:val="798DA9" w:themeColor="text2" w:themeTint="A6"/>
              </w:rPr>
              <w:t>45</w:t>
            </w:r>
          </w:p>
        </w:tc>
        <w:tc>
          <w:tcPr>
            <w:tcW w:w="6304" w:type="dxa"/>
          </w:tcPr>
          <w:p w:rsidR="006C24EA" w:rsidRPr="00E0665E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Workshop inkludert pauser</w:t>
            </w:r>
          </w:p>
          <w:p w:rsidR="006C24EA" w:rsidRPr="00E0665E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  <w:t>Interkommunalt samarbeid</w:t>
            </w:r>
          </w:p>
          <w:p w:rsidR="006C24EA" w:rsidRPr="00E0665E" w:rsidRDefault="006C24EA" w:rsidP="006C24EA">
            <w:pPr>
              <w:pStyle w:val="Listeavsnitt"/>
              <w:keepNext/>
              <w:keepLines/>
              <w:numPr>
                <w:ilvl w:val="0"/>
                <w:numId w:val="7"/>
              </w:numPr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Kort intro ved Sita Grepp, Fylkesmannen (20 min)</w:t>
            </w:r>
          </w:p>
          <w:p w:rsidR="006C24EA" w:rsidRPr="00E0665E" w:rsidRDefault="006C24EA" w:rsidP="006C24EA">
            <w:pPr>
              <w:pStyle w:val="Listeavsnitt"/>
              <w:keepNext/>
              <w:keepLines/>
              <w:numPr>
                <w:ilvl w:val="0"/>
                <w:numId w:val="7"/>
              </w:numPr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Erfaringer med interkommunalt samarbeid </w:t>
            </w:r>
            <w:r w:rsidR="006C1292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ved </w:t>
            </w:r>
            <w:r w:rsidR="00A56CDB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Silje Bergsnev, RKK Vefsn</w:t>
            </w: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 (</w:t>
            </w:r>
            <w:r w:rsidR="00A56CDB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30</w:t>
            </w:r>
            <w:bookmarkStart w:id="0" w:name="_GoBack"/>
            <w:bookmarkEnd w:id="0"/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 min)</w:t>
            </w:r>
          </w:p>
          <w:p w:rsidR="006C24EA" w:rsidRPr="00E0665E" w:rsidRDefault="006C24EA" w:rsidP="006C24EA">
            <w:pPr>
              <w:pStyle w:val="Listeavsnitt"/>
              <w:keepNext/>
              <w:keepLines/>
              <w:numPr>
                <w:ilvl w:val="0"/>
                <w:numId w:val="7"/>
              </w:numPr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Spørsmål og diskusjon </w:t>
            </w:r>
          </w:p>
          <w:p w:rsidR="00122AFA" w:rsidRPr="00E0665E" w:rsidRDefault="00122AFA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</w:p>
        </w:tc>
      </w:tr>
      <w:tr w:rsidR="00122AFA" w:rsidRPr="00E0665E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Pr="00E0665E" w:rsidRDefault="007F74DC" w:rsidP="009B3F38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10.</w:t>
            </w:r>
            <w:r w:rsidR="00032C18" w:rsidRPr="00E0665E">
              <w:rPr>
                <w:rFonts w:ascii="Open Sans" w:hAnsi="Open Sans" w:cs="Open Sans"/>
                <w:color w:val="798DA9" w:themeColor="text2" w:themeTint="A6"/>
              </w:rPr>
              <w:t>45</w:t>
            </w:r>
            <w:r w:rsidRPr="00E0665E">
              <w:rPr>
                <w:rFonts w:ascii="Open Sans" w:hAnsi="Open Sans" w:cs="Open Sans"/>
                <w:color w:val="798DA9" w:themeColor="text2" w:themeTint="A6"/>
              </w:rPr>
              <w:t xml:space="preserve"> – 1</w:t>
            </w:r>
            <w:r w:rsidR="00032C18" w:rsidRPr="00E0665E">
              <w:rPr>
                <w:rFonts w:ascii="Open Sans" w:hAnsi="Open Sans" w:cs="Open Sans"/>
                <w:color w:val="798DA9" w:themeColor="text2" w:themeTint="A6"/>
              </w:rPr>
              <w:t>1.00</w:t>
            </w:r>
          </w:p>
        </w:tc>
        <w:tc>
          <w:tcPr>
            <w:tcW w:w="6304" w:type="dxa"/>
            <w:hideMark/>
          </w:tcPr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Pause</w:t>
            </w:r>
          </w:p>
        </w:tc>
      </w:tr>
      <w:tr w:rsidR="00122AFA" w:rsidRPr="00E0665E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Pr="00E0665E" w:rsidRDefault="007F74DC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1</w:t>
            </w:r>
            <w:r w:rsidR="00032C18" w:rsidRPr="00E0665E">
              <w:rPr>
                <w:rFonts w:ascii="Open Sans" w:hAnsi="Open Sans" w:cs="Open Sans"/>
                <w:color w:val="798DA9" w:themeColor="text2" w:themeTint="A6"/>
              </w:rPr>
              <w:t>1.00</w:t>
            </w:r>
            <w:r w:rsidRPr="00E0665E">
              <w:rPr>
                <w:rFonts w:ascii="Open Sans" w:hAnsi="Open Sans" w:cs="Open Sans"/>
                <w:color w:val="798DA9" w:themeColor="text2" w:themeTint="A6"/>
              </w:rPr>
              <w:t xml:space="preserve"> – 12.</w:t>
            </w:r>
            <w:r w:rsidR="00032C18" w:rsidRPr="00E0665E">
              <w:rPr>
                <w:rFonts w:ascii="Open Sans" w:hAnsi="Open Sans" w:cs="Open Sans"/>
                <w:color w:val="798DA9" w:themeColor="text2" w:themeTint="A6"/>
              </w:rPr>
              <w:t>45</w:t>
            </w:r>
            <w:r w:rsidRPr="00E0665E">
              <w:rPr>
                <w:rFonts w:ascii="Open Sans" w:hAnsi="Open Sans" w:cs="Open Sans"/>
                <w:color w:val="798DA9" w:themeColor="text2" w:themeTint="A6"/>
              </w:rPr>
              <w:t xml:space="preserve"> </w:t>
            </w:r>
          </w:p>
        </w:tc>
        <w:tc>
          <w:tcPr>
            <w:tcW w:w="6304" w:type="dxa"/>
            <w:hideMark/>
          </w:tcPr>
          <w:p w:rsidR="006C24EA" w:rsidRPr="00E0665E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Workshop inkludert pauser</w:t>
            </w:r>
          </w:p>
          <w:p w:rsidR="006C24EA" w:rsidRPr="00E0665E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/>
                <w:bCs/>
                <w:color w:val="798DA9" w:themeColor="text2" w:themeTint="A6"/>
                <w:sz w:val="24"/>
                <w:szCs w:val="24"/>
              </w:rPr>
              <w:t>Bruk av CIM</w:t>
            </w:r>
          </w:p>
          <w:p w:rsidR="006C24EA" w:rsidRPr="00E0665E" w:rsidRDefault="006C24EA" w:rsidP="006C24EA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Introduksjon til temaet ved Tom Mørkved, Fylkesmannen (20 min)</w:t>
            </w:r>
          </w:p>
          <w:p w:rsidR="006C24EA" w:rsidRPr="00E0665E" w:rsidRDefault="006C24EA" w:rsidP="006C24EA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Erfaringer med bruk av CIM i kriseteam ved </w:t>
            </w:r>
            <w:r w:rsidR="006C1292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en kommune</w:t>
            </w:r>
            <w:r w:rsidR="00B160C7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 </w:t>
            </w: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(45</w:t>
            </w:r>
            <w:r w:rsidR="006C1292"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 xml:space="preserve"> min</w:t>
            </w: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)</w:t>
            </w:r>
          </w:p>
          <w:p w:rsidR="006C24EA" w:rsidRPr="00E0665E" w:rsidRDefault="006C24EA" w:rsidP="006C24EA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Spørsmål og diskusjon</w:t>
            </w:r>
          </w:p>
          <w:p w:rsidR="00122AFA" w:rsidRPr="00E0665E" w:rsidRDefault="00122AFA" w:rsidP="006C24EA">
            <w:pPr>
              <w:keepNext/>
              <w:keepLines/>
              <w:spacing w:after="0" w:line="36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</w:p>
        </w:tc>
      </w:tr>
      <w:tr w:rsidR="00122AFA" w:rsidRPr="00E0665E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Pr="00E0665E" w:rsidRDefault="00122AFA" w:rsidP="00794F9C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12.</w:t>
            </w:r>
            <w:r w:rsidR="00794F9C" w:rsidRPr="00E0665E">
              <w:rPr>
                <w:rFonts w:ascii="Open Sans" w:hAnsi="Open Sans" w:cs="Open Sans"/>
                <w:color w:val="798DA9" w:themeColor="text2" w:themeTint="A6"/>
              </w:rPr>
              <w:t>45</w:t>
            </w:r>
            <w:r w:rsidRPr="00E0665E">
              <w:rPr>
                <w:rFonts w:ascii="Open Sans" w:hAnsi="Open Sans" w:cs="Open Sans"/>
                <w:color w:val="798DA9" w:themeColor="text2" w:themeTint="A6"/>
              </w:rPr>
              <w:t xml:space="preserve"> – 13.00</w:t>
            </w:r>
          </w:p>
        </w:tc>
        <w:tc>
          <w:tcPr>
            <w:tcW w:w="6304" w:type="dxa"/>
            <w:hideMark/>
          </w:tcPr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Avslutning, evaluering og veien videre</w:t>
            </w:r>
          </w:p>
        </w:tc>
      </w:tr>
      <w:tr w:rsidR="00122AFA" w:rsidRPr="00E0665E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Pr="00E0665E" w:rsidRDefault="00122AFA">
            <w:pPr>
              <w:rPr>
                <w:rFonts w:ascii="Open Sans" w:hAnsi="Open Sans" w:cs="Open Sans"/>
                <w:color w:val="798DA9" w:themeColor="text2" w:themeTint="A6"/>
              </w:rPr>
            </w:pPr>
            <w:r w:rsidRPr="00E0665E">
              <w:rPr>
                <w:rFonts w:ascii="Open Sans" w:hAnsi="Open Sans" w:cs="Open Sans"/>
                <w:color w:val="798DA9" w:themeColor="text2" w:themeTint="A6"/>
              </w:rPr>
              <w:t>13.00</w:t>
            </w:r>
          </w:p>
        </w:tc>
        <w:tc>
          <w:tcPr>
            <w:tcW w:w="6304" w:type="dxa"/>
            <w:hideMark/>
          </w:tcPr>
          <w:p w:rsidR="00122AFA" w:rsidRPr="00E0665E" w:rsidRDefault="00122AFA">
            <w:pPr>
              <w:keepNext/>
              <w:keepLines/>
              <w:spacing w:after="0" w:line="240" w:lineRule="auto"/>
              <w:outlineLvl w:val="1"/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</w:pPr>
            <w:r w:rsidRPr="00E0665E">
              <w:rPr>
                <w:rFonts w:ascii="Open Sans" w:eastAsiaTheme="majorEastAsia" w:hAnsi="Open Sans" w:cs="Open Sans"/>
                <w:bCs/>
                <w:color w:val="798DA9" w:themeColor="text2" w:themeTint="A6"/>
                <w:sz w:val="24"/>
                <w:szCs w:val="24"/>
              </w:rPr>
              <w:t>Lunsj</w:t>
            </w:r>
          </w:p>
        </w:tc>
      </w:tr>
    </w:tbl>
    <w:p w:rsidR="00DB3873" w:rsidRPr="00E0665E" w:rsidRDefault="006C1292" w:rsidP="00794F9C">
      <w:pPr>
        <w:rPr>
          <w:rFonts w:ascii="Open Sans" w:hAnsi="Open Sans" w:cs="Open Sans"/>
        </w:rPr>
      </w:pPr>
      <w:r w:rsidRPr="00E0665E">
        <w:rPr>
          <w:rFonts w:ascii="Open Sans" w:hAnsi="Open Sans" w:cs="Open Sans"/>
        </w:rPr>
        <w:t>Med forbehold om endringer</w:t>
      </w:r>
    </w:p>
    <w:sectPr w:rsidR="00DB3873" w:rsidRPr="00E066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D6" w:rsidRDefault="00B13ED6" w:rsidP="00E0665E">
      <w:pPr>
        <w:spacing w:after="0" w:line="240" w:lineRule="auto"/>
      </w:pPr>
      <w:r>
        <w:separator/>
      </w:r>
    </w:p>
  </w:endnote>
  <w:endnote w:type="continuationSeparator" w:id="0">
    <w:p w:rsidR="00B13ED6" w:rsidRDefault="00B13ED6" w:rsidP="00E0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E" w:rsidRDefault="002B53F0">
    <w:pPr>
      <w:pStyle w:val="Bunntekst"/>
    </w:pPr>
    <w:r>
      <w:rPr>
        <w:rFonts w:ascii="Open Sans" w:hAnsi="Open Sans" w:cs="Open Sans"/>
        <w:noProof/>
      </w:rPr>
      <w:drawing>
        <wp:anchor distT="0" distB="0" distL="114300" distR="114300" simplePos="0" relativeHeight="251665408" behindDoc="0" locked="0" layoutInCell="1" allowOverlap="1" wp14:anchorId="48DA6F85" wp14:editId="7EF511C9">
          <wp:simplePos x="0" y="0"/>
          <wp:positionH relativeFrom="column">
            <wp:posOffset>5237480</wp:posOffset>
          </wp:positionH>
          <wp:positionV relativeFrom="paragraph">
            <wp:posOffset>73562</wp:posOffset>
          </wp:positionV>
          <wp:extent cx="1116330" cy="314325"/>
          <wp:effectExtent l="0" t="0" r="7620" b="952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VTS_logo_transparent_medtekstmins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/>
                </pic:blipFill>
                <pic:spPr bwMode="auto">
                  <a:xfrm>
                    <a:off x="0" y="0"/>
                    <a:ext cx="111633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65E">
      <w:rPr>
        <w:rFonts w:ascii="Open Sans" w:hAnsi="Open Sans" w:cs="Open Sans"/>
        <w:noProof/>
      </w:rPr>
      <w:drawing>
        <wp:anchor distT="0" distB="0" distL="114300" distR="114300" simplePos="0" relativeHeight="251663360" behindDoc="1" locked="0" layoutInCell="1" allowOverlap="1" wp14:anchorId="13E51C81" wp14:editId="57833B9B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6353175" cy="2671408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M_mønster_13%20lys%20turki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175" cy="267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0665E" w:rsidRDefault="00E0665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D6" w:rsidRDefault="00B13ED6" w:rsidP="00E0665E">
      <w:pPr>
        <w:spacing w:after="0" w:line="240" w:lineRule="auto"/>
      </w:pPr>
      <w:r>
        <w:separator/>
      </w:r>
    </w:p>
  </w:footnote>
  <w:footnote w:type="continuationSeparator" w:id="0">
    <w:p w:rsidR="00B13ED6" w:rsidRDefault="00B13ED6" w:rsidP="00E0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E" w:rsidRDefault="00E0665E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-604520</wp:posOffset>
          </wp:positionH>
          <wp:positionV relativeFrom="paragraph">
            <wp:posOffset>-125730</wp:posOffset>
          </wp:positionV>
          <wp:extent cx="2692883" cy="451485"/>
          <wp:effectExtent l="0" t="0" r="0" b="571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primaerlogo_nordland_pos%20uten%20lu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83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2FB3"/>
    <w:multiLevelType w:val="hybridMultilevel"/>
    <w:tmpl w:val="6B309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D5E"/>
    <w:multiLevelType w:val="hybridMultilevel"/>
    <w:tmpl w:val="8968F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5F9"/>
    <w:multiLevelType w:val="hybridMultilevel"/>
    <w:tmpl w:val="EE748D5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41CD9"/>
    <w:multiLevelType w:val="hybridMultilevel"/>
    <w:tmpl w:val="E9E22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1225"/>
    <w:multiLevelType w:val="multilevel"/>
    <w:tmpl w:val="78A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1A53"/>
    <w:multiLevelType w:val="hybridMultilevel"/>
    <w:tmpl w:val="6AEC5B02"/>
    <w:lvl w:ilvl="0" w:tplc="C944ACE6">
      <w:start w:val="8"/>
      <w:numFmt w:val="bullet"/>
      <w:lvlText w:val="-"/>
      <w:lvlJc w:val="left"/>
      <w:pPr>
        <w:ind w:left="720" w:hanging="360"/>
      </w:pPr>
      <w:rPr>
        <w:rFonts w:ascii="Anivers" w:eastAsiaTheme="majorEastAsia" w:hAnsi="Anivers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21B6"/>
    <w:multiLevelType w:val="hybridMultilevel"/>
    <w:tmpl w:val="1BD4D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B8F"/>
    <w:multiLevelType w:val="hybridMultilevel"/>
    <w:tmpl w:val="B22A60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678CE"/>
    <w:multiLevelType w:val="multilevel"/>
    <w:tmpl w:val="A99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5114"/>
    <w:multiLevelType w:val="hybridMultilevel"/>
    <w:tmpl w:val="E2CA175A"/>
    <w:lvl w:ilvl="0" w:tplc="E0E6587C">
      <w:start w:val="15"/>
      <w:numFmt w:val="bullet"/>
      <w:lvlText w:val="-"/>
      <w:lvlJc w:val="left"/>
      <w:pPr>
        <w:ind w:left="720" w:hanging="360"/>
      </w:pPr>
      <w:rPr>
        <w:rFonts w:ascii="Anivers" w:eastAsiaTheme="majorEastAsia" w:hAnsi="Aniver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FA"/>
    <w:rsid w:val="00032C18"/>
    <w:rsid w:val="0006662A"/>
    <w:rsid w:val="00122AFA"/>
    <w:rsid w:val="00226007"/>
    <w:rsid w:val="002B53F0"/>
    <w:rsid w:val="00483950"/>
    <w:rsid w:val="004D731A"/>
    <w:rsid w:val="00664057"/>
    <w:rsid w:val="006C1292"/>
    <w:rsid w:val="006C24EA"/>
    <w:rsid w:val="00783FE7"/>
    <w:rsid w:val="00794F9C"/>
    <w:rsid w:val="007F74DC"/>
    <w:rsid w:val="0085758B"/>
    <w:rsid w:val="009B3F38"/>
    <w:rsid w:val="00A56CDB"/>
    <w:rsid w:val="00B13ED6"/>
    <w:rsid w:val="00B160C7"/>
    <w:rsid w:val="00B77FC2"/>
    <w:rsid w:val="00C10050"/>
    <w:rsid w:val="00D203E1"/>
    <w:rsid w:val="00D31177"/>
    <w:rsid w:val="00DB3873"/>
    <w:rsid w:val="00E0665E"/>
    <w:rsid w:val="00F1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B13C"/>
  <w15:chartTrackingRefBased/>
  <w15:docId w15:val="{0A3DB412-5B62-49DE-A97D-73BBB046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AFA"/>
    <w:pPr>
      <w:spacing w:after="200" w:line="276" w:lineRule="auto"/>
    </w:pPr>
    <w:rPr>
      <w:rFonts w:ascii="Arial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2AFA"/>
    <w:pPr>
      <w:ind w:left="720"/>
      <w:contextualSpacing/>
    </w:pPr>
  </w:style>
  <w:style w:type="table" w:customStyle="1" w:styleId="Tabellrutenett1">
    <w:name w:val="Tabellrutenett1"/>
    <w:basedOn w:val="Vanligtabell"/>
    <w:rsid w:val="00122AFA"/>
    <w:pPr>
      <w:spacing w:after="200" w:line="276" w:lineRule="auto"/>
    </w:pPr>
    <w:rPr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65E"/>
    <w:rPr>
      <w:rFonts w:ascii="Arial" w:hAnsi="Arial" w:cs="Arial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E0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65E"/>
    <w:rPr>
      <w:rFonts w:ascii="Arial" w:hAnsi="Arial" w:cs="Aria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0F10DA045E48359BDE387F228525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F75BDE-2951-4271-8AC9-E3F47D5D8EB7}"/>
      </w:docPartPr>
      <w:docPartBody>
        <w:p w:rsidR="00EC7D40" w:rsidRDefault="006C0FF6" w:rsidP="006C0FF6">
          <w:pPr>
            <w:pStyle w:val="440F10DA045E48359BDE387F2285256E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F4343DD6AED542FEA47377EC3F857A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1B688-99A2-417C-B2E1-17F939BB0D22}"/>
      </w:docPartPr>
      <w:docPartBody>
        <w:p w:rsidR="00EC7D40" w:rsidRDefault="006C0FF6" w:rsidP="006C0FF6">
          <w:pPr>
            <w:pStyle w:val="F4343DD6AED542FEA47377EC3F857A2B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437F98BAEA064DA8AD6B0A05C944EE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DBCB53-1FBC-4161-BB3A-38A7AA6EA25C}"/>
      </w:docPartPr>
      <w:docPartBody>
        <w:p w:rsidR="00EC7D40" w:rsidRDefault="006C0FF6" w:rsidP="006C0FF6">
          <w:pPr>
            <w:pStyle w:val="437F98BAEA064DA8AD6B0A05C944EE1F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19D40803A4744936A5D0629226EAFB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033590-E188-481C-9195-33ED42B34893}"/>
      </w:docPartPr>
      <w:docPartBody>
        <w:p w:rsidR="00EC7D40" w:rsidRDefault="006C0FF6" w:rsidP="006C0FF6">
          <w:pPr>
            <w:pStyle w:val="19D40803A4744936A5D0629226EAFB74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B3805F12C10B40B7927B43BA4F45BC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4AB23-E384-40F4-B971-88FD92E89412}"/>
      </w:docPartPr>
      <w:docPartBody>
        <w:p w:rsidR="00EC7D40" w:rsidRDefault="006C0FF6" w:rsidP="006C0FF6">
          <w:pPr>
            <w:pStyle w:val="B3805F12C10B40B7927B43BA4F45BC8D"/>
          </w:pPr>
          <w:r>
            <w:rPr>
              <w:rStyle w:val="Plassholdertekst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altName w:val="Times New Roman"/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F6"/>
    <w:rsid w:val="003B0EBB"/>
    <w:rsid w:val="00505E3E"/>
    <w:rsid w:val="006C0FF6"/>
    <w:rsid w:val="008825AA"/>
    <w:rsid w:val="008C5219"/>
    <w:rsid w:val="00A928E1"/>
    <w:rsid w:val="00BA6FA9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C0FF6"/>
  </w:style>
  <w:style w:type="paragraph" w:customStyle="1" w:styleId="440F10DA045E48359BDE387F2285256E">
    <w:name w:val="440F10DA045E48359BDE387F2285256E"/>
    <w:rsid w:val="006C0FF6"/>
  </w:style>
  <w:style w:type="paragraph" w:customStyle="1" w:styleId="F4343DD6AED542FEA47377EC3F857A2B">
    <w:name w:val="F4343DD6AED542FEA47377EC3F857A2B"/>
    <w:rsid w:val="006C0FF6"/>
  </w:style>
  <w:style w:type="paragraph" w:customStyle="1" w:styleId="437F98BAEA064DA8AD6B0A05C944EE1F">
    <w:name w:val="437F98BAEA064DA8AD6B0A05C944EE1F"/>
    <w:rsid w:val="006C0FF6"/>
  </w:style>
  <w:style w:type="paragraph" w:customStyle="1" w:styleId="19D40803A4744936A5D0629226EAFB74">
    <w:name w:val="19D40803A4744936A5D0629226EAFB74"/>
    <w:rsid w:val="006C0FF6"/>
  </w:style>
  <w:style w:type="paragraph" w:customStyle="1" w:styleId="B3805F12C10B40B7927B43BA4F45BC8D">
    <w:name w:val="B3805F12C10B40B7927B43BA4F45BC8D"/>
    <w:rsid w:val="006C0FF6"/>
  </w:style>
  <w:style w:type="paragraph" w:customStyle="1" w:styleId="93D8D05475A44C8AB0DE8CC2FF8DE827">
    <w:name w:val="93D8D05475A44C8AB0DE8CC2FF8DE827"/>
    <w:rsid w:val="006C0FF6"/>
  </w:style>
  <w:style w:type="paragraph" w:customStyle="1" w:styleId="60A759CEC5DD4674BA65FA0479FA64A9">
    <w:name w:val="60A759CEC5DD4674BA65FA0479FA64A9"/>
    <w:rsid w:val="006C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Berntsen Gro</dc:creator>
  <cp:keywords/>
  <dc:description/>
  <cp:lastModifiedBy>Grepp, Sita</cp:lastModifiedBy>
  <cp:revision>4</cp:revision>
  <dcterms:created xsi:type="dcterms:W3CDTF">2019-06-24T11:20:00Z</dcterms:created>
  <dcterms:modified xsi:type="dcterms:W3CDTF">2019-10-31T13:28:00Z</dcterms:modified>
</cp:coreProperties>
</file>