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20"/>
        <w:gridCol w:w="2149"/>
        <w:gridCol w:w="6"/>
        <w:gridCol w:w="227"/>
        <w:gridCol w:w="2129"/>
      </w:tblGrid>
      <w:tr w:rsidR="002D021B" w:rsidRPr="00E12143" w:rsidTr="00B009C0">
        <w:tc>
          <w:tcPr>
            <w:tcW w:w="4820" w:type="dxa"/>
          </w:tcPr>
          <w:p w:rsidR="002D021B" w:rsidRPr="00E12143" w:rsidRDefault="002D021B" w:rsidP="00A81FDC">
            <w:r w:rsidRPr="00E12143">
              <w:rPr>
                <w:noProof/>
              </w:rPr>
              <w:drawing>
                <wp:anchor distT="0" distB="0" distL="114300" distR="114300" simplePos="0" relativeHeight="251660288" behindDoc="0" locked="1" layoutInCell="1" allowOverlap="0" wp14:anchorId="1D711141" wp14:editId="15AFB65E">
                  <wp:simplePos x="0" y="0"/>
                  <wp:positionH relativeFrom="column">
                    <wp:posOffset>-481965</wp:posOffset>
                  </wp:positionH>
                  <wp:positionV relativeFrom="page">
                    <wp:posOffset>-64770</wp:posOffset>
                  </wp:positionV>
                  <wp:extent cx="2433320" cy="399415"/>
                  <wp:effectExtent l="0" t="0" r="5080" b="63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33320" cy="399415"/>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E12143" w:rsidRDefault="002D021B" w:rsidP="00A81FDC">
            <w:pPr>
              <w:rPr>
                <w:sz w:val="14"/>
                <w:szCs w:val="14"/>
              </w:rPr>
            </w:pPr>
          </w:p>
        </w:tc>
        <w:tc>
          <w:tcPr>
            <w:tcW w:w="227" w:type="dxa"/>
          </w:tcPr>
          <w:p w:rsidR="002D021B" w:rsidRPr="00E12143" w:rsidRDefault="002D021B" w:rsidP="00A81FDC">
            <w:pPr>
              <w:rPr>
                <w:sz w:val="14"/>
                <w:szCs w:val="14"/>
              </w:rPr>
            </w:pPr>
          </w:p>
        </w:tc>
        <w:tc>
          <w:tcPr>
            <w:tcW w:w="2129" w:type="dxa"/>
          </w:tcPr>
          <w:p w:rsidR="002D021B" w:rsidRPr="00E12143" w:rsidRDefault="002D021B" w:rsidP="00A81FDC">
            <w:pPr>
              <w:rPr>
                <w:rFonts w:ascii="Open Sans SemiBold" w:hAnsi="Open Sans SemiBold" w:cs="Open Sans SemiBold"/>
                <w:sz w:val="26"/>
                <w:szCs w:val="26"/>
              </w:rPr>
            </w:pPr>
            <w:r w:rsidRPr="00E12143">
              <w:rPr>
                <w:rFonts w:ascii="Open Sans SemiBold" w:hAnsi="Open Sans SemiBold" w:cs="Open Sans SemiBold"/>
                <w:sz w:val="26"/>
                <w:szCs w:val="26"/>
              </w:rPr>
              <w:t>NOTAT</w:t>
            </w:r>
          </w:p>
        </w:tc>
      </w:tr>
      <w:tr w:rsidR="002D021B" w:rsidRPr="00E12143" w:rsidTr="00B009C0">
        <w:tc>
          <w:tcPr>
            <w:tcW w:w="4820" w:type="dxa"/>
          </w:tcPr>
          <w:p w:rsidR="002D021B" w:rsidRPr="00E12143" w:rsidRDefault="002D021B" w:rsidP="00A81FDC"/>
        </w:tc>
        <w:tc>
          <w:tcPr>
            <w:tcW w:w="2175" w:type="dxa"/>
            <w:gridSpan w:val="3"/>
          </w:tcPr>
          <w:p w:rsidR="002D021B" w:rsidRPr="00E12143" w:rsidRDefault="002D021B" w:rsidP="00A81FDC"/>
        </w:tc>
        <w:tc>
          <w:tcPr>
            <w:tcW w:w="227" w:type="dxa"/>
          </w:tcPr>
          <w:p w:rsidR="002D021B" w:rsidRPr="00E12143" w:rsidRDefault="002D021B" w:rsidP="00A81FDC"/>
        </w:tc>
        <w:tc>
          <w:tcPr>
            <w:tcW w:w="2129" w:type="dxa"/>
          </w:tcPr>
          <w:p w:rsidR="002D021B" w:rsidRPr="00E12143" w:rsidRDefault="002D021B" w:rsidP="00A81FDC"/>
        </w:tc>
      </w:tr>
      <w:tr w:rsidR="002D021B" w:rsidRPr="00E12143" w:rsidTr="00B009C0">
        <w:tc>
          <w:tcPr>
            <w:tcW w:w="4820" w:type="dxa"/>
          </w:tcPr>
          <w:p w:rsidR="002D021B" w:rsidRPr="00E12143" w:rsidRDefault="002D021B" w:rsidP="00A81FDC"/>
        </w:tc>
        <w:tc>
          <w:tcPr>
            <w:tcW w:w="2175" w:type="dxa"/>
            <w:gridSpan w:val="3"/>
          </w:tcPr>
          <w:p w:rsidR="002D021B" w:rsidRPr="00E12143" w:rsidRDefault="002D021B" w:rsidP="00A81FDC">
            <w:pPr>
              <w:rPr>
                <w:sz w:val="14"/>
                <w:szCs w:val="14"/>
              </w:rPr>
            </w:pPr>
          </w:p>
        </w:tc>
        <w:tc>
          <w:tcPr>
            <w:tcW w:w="227" w:type="dxa"/>
          </w:tcPr>
          <w:p w:rsidR="002D021B" w:rsidRPr="00E12143" w:rsidRDefault="002D021B" w:rsidP="00A81FDC">
            <w:pPr>
              <w:rPr>
                <w:sz w:val="14"/>
                <w:szCs w:val="14"/>
              </w:rPr>
            </w:pPr>
          </w:p>
        </w:tc>
        <w:tc>
          <w:tcPr>
            <w:tcW w:w="2129" w:type="dxa"/>
          </w:tcPr>
          <w:p w:rsidR="002D021B" w:rsidRPr="00E12143" w:rsidRDefault="002D021B" w:rsidP="00A81FDC">
            <w:pPr>
              <w:rPr>
                <w:sz w:val="14"/>
                <w:szCs w:val="14"/>
              </w:rPr>
            </w:pPr>
          </w:p>
        </w:tc>
      </w:tr>
      <w:tr w:rsidR="002D021B" w:rsidRPr="00E12143" w:rsidTr="00B009C0">
        <w:tc>
          <w:tcPr>
            <w:tcW w:w="4820" w:type="dxa"/>
          </w:tcPr>
          <w:p w:rsidR="0050221C" w:rsidRDefault="0050221C" w:rsidP="00A81FDC">
            <w:pPr>
              <w:rPr>
                <w:sz w:val="14"/>
                <w:lang w:val="nn-NO"/>
              </w:rPr>
            </w:pPr>
            <w:r w:rsidRPr="00134703">
              <w:rPr>
                <w:sz w:val="14"/>
                <w:lang w:val="nn-NO"/>
              </w:rPr>
              <w:t xml:space="preserve">Sak: 46/19 </w:t>
            </w:r>
            <w:r w:rsidR="00134703" w:rsidRPr="00134703">
              <w:rPr>
                <w:sz w:val="14"/>
                <w:lang w:val="nn-NO"/>
              </w:rPr>
              <w:t>–</w:t>
            </w:r>
            <w:r w:rsidRPr="00134703">
              <w:rPr>
                <w:sz w:val="14"/>
                <w:lang w:val="nn-NO"/>
              </w:rPr>
              <w:t xml:space="preserve"> Forvaltningsplanen</w:t>
            </w:r>
            <w:r w:rsidR="00134703" w:rsidRPr="00134703">
              <w:rPr>
                <w:sz w:val="14"/>
                <w:lang w:val="nn-NO"/>
              </w:rPr>
              <w:t xml:space="preserve"> for rovvilt i regi</w:t>
            </w:r>
            <w:r w:rsidR="00134703">
              <w:rPr>
                <w:sz w:val="14"/>
                <w:lang w:val="nn-NO"/>
              </w:rPr>
              <w:t>on 3/Oppland</w:t>
            </w:r>
          </w:p>
          <w:p w:rsidR="00134703" w:rsidRPr="00134703" w:rsidRDefault="00134703" w:rsidP="00A81FDC">
            <w:pPr>
              <w:rPr>
                <w:sz w:val="14"/>
                <w:lang w:val="nn-NO"/>
              </w:rPr>
            </w:pPr>
            <w:r>
              <w:rPr>
                <w:sz w:val="14"/>
                <w:lang w:val="nn-NO"/>
              </w:rPr>
              <w:t>Sak:47/19 - Årsplan</w:t>
            </w:r>
          </w:p>
        </w:tc>
        <w:tc>
          <w:tcPr>
            <w:tcW w:w="2175" w:type="dxa"/>
            <w:gridSpan w:val="3"/>
          </w:tcPr>
          <w:p w:rsidR="002D021B" w:rsidRPr="00E12143" w:rsidRDefault="002D021B" w:rsidP="00A81FDC">
            <w:pPr>
              <w:rPr>
                <w:sz w:val="14"/>
                <w:szCs w:val="14"/>
              </w:rPr>
            </w:pPr>
            <w:r w:rsidRPr="00E12143">
              <w:rPr>
                <w:sz w:val="14"/>
                <w:szCs w:val="14"/>
              </w:rPr>
              <w:t>Vår dato:</w:t>
            </w:r>
            <w:r w:rsidR="00AB1A2B">
              <w:rPr>
                <w:sz w:val="14"/>
                <w:szCs w:val="14"/>
              </w:rPr>
              <w:t xml:space="preserve"> </w:t>
            </w:r>
            <w:r w:rsidR="00301427">
              <w:rPr>
                <w:sz w:val="14"/>
                <w:szCs w:val="14"/>
              </w:rPr>
              <w:t xml:space="preserve">02.12. </w:t>
            </w:r>
            <w:r w:rsidR="00AB1A2B">
              <w:rPr>
                <w:sz w:val="14"/>
                <w:szCs w:val="14"/>
              </w:rPr>
              <w:t>2019</w:t>
            </w:r>
          </w:p>
        </w:tc>
        <w:tc>
          <w:tcPr>
            <w:tcW w:w="227" w:type="dxa"/>
          </w:tcPr>
          <w:p w:rsidR="002D021B" w:rsidRPr="00E12143" w:rsidRDefault="002D021B" w:rsidP="00A81FDC">
            <w:pPr>
              <w:rPr>
                <w:sz w:val="14"/>
                <w:szCs w:val="14"/>
              </w:rPr>
            </w:pPr>
          </w:p>
        </w:tc>
        <w:tc>
          <w:tcPr>
            <w:tcW w:w="2129" w:type="dxa"/>
          </w:tcPr>
          <w:p w:rsidR="002D021B" w:rsidRPr="00E12143" w:rsidRDefault="002D021B" w:rsidP="00A81FDC">
            <w:pPr>
              <w:rPr>
                <w:sz w:val="14"/>
                <w:szCs w:val="14"/>
              </w:rPr>
            </w:pPr>
            <w:r w:rsidRPr="00E12143">
              <w:rPr>
                <w:sz w:val="14"/>
                <w:szCs w:val="14"/>
              </w:rPr>
              <w:t>Vår ref.:</w:t>
            </w:r>
          </w:p>
        </w:tc>
      </w:tr>
      <w:tr w:rsidR="00202DC3" w:rsidRPr="00E12143" w:rsidTr="00B009C0">
        <w:tc>
          <w:tcPr>
            <w:tcW w:w="4820" w:type="dxa"/>
            <w:vMerge w:val="restart"/>
          </w:tcPr>
          <w:p w:rsidR="00202DC3" w:rsidRPr="00202DC3" w:rsidRDefault="00202DC3" w:rsidP="00A81FDC">
            <w:bookmarkStart w:id="0" w:name="Sakstittel"/>
            <w:bookmarkEnd w:id="0"/>
          </w:p>
        </w:tc>
        <w:tc>
          <w:tcPr>
            <w:tcW w:w="2175" w:type="dxa"/>
            <w:gridSpan w:val="3"/>
          </w:tcPr>
          <w:p w:rsidR="00202DC3" w:rsidRPr="00202DC3" w:rsidRDefault="00202DC3" w:rsidP="00A81FDC">
            <w:bookmarkStart w:id="1" w:name="Brevdato"/>
            <w:bookmarkEnd w:id="1"/>
          </w:p>
        </w:tc>
        <w:tc>
          <w:tcPr>
            <w:tcW w:w="227" w:type="dxa"/>
          </w:tcPr>
          <w:p w:rsidR="00202DC3" w:rsidRPr="00202DC3" w:rsidRDefault="00202DC3" w:rsidP="00A81FDC"/>
        </w:tc>
        <w:tc>
          <w:tcPr>
            <w:tcW w:w="2129" w:type="dxa"/>
          </w:tcPr>
          <w:p w:rsidR="00202DC3" w:rsidRPr="00202DC3" w:rsidRDefault="00202DC3" w:rsidP="00A81FDC">
            <w:bookmarkStart w:id="2" w:name="Saksnr"/>
            <w:bookmarkEnd w:id="2"/>
          </w:p>
        </w:tc>
      </w:tr>
      <w:tr w:rsidR="00202DC3" w:rsidRPr="00E12143" w:rsidTr="00955A55">
        <w:trPr>
          <w:trHeight w:val="222"/>
        </w:trPr>
        <w:tc>
          <w:tcPr>
            <w:tcW w:w="4820" w:type="dxa"/>
            <w:vMerge/>
          </w:tcPr>
          <w:p w:rsidR="00202DC3" w:rsidRPr="00202DC3" w:rsidRDefault="00202DC3" w:rsidP="00A81FDC"/>
        </w:tc>
        <w:tc>
          <w:tcPr>
            <w:tcW w:w="2169" w:type="dxa"/>
            <w:gridSpan w:val="2"/>
          </w:tcPr>
          <w:p w:rsidR="00202DC3" w:rsidRPr="00202DC3" w:rsidRDefault="00202DC3" w:rsidP="00A81FDC"/>
        </w:tc>
        <w:tc>
          <w:tcPr>
            <w:tcW w:w="2362" w:type="dxa"/>
            <w:gridSpan w:val="3"/>
          </w:tcPr>
          <w:p w:rsidR="00202DC3" w:rsidRPr="00202DC3" w:rsidRDefault="00202DC3" w:rsidP="00A81FDC"/>
        </w:tc>
      </w:tr>
      <w:tr w:rsidR="004A5769" w:rsidRPr="00E12143" w:rsidTr="00955A55">
        <w:trPr>
          <w:trHeight w:val="221"/>
        </w:trPr>
        <w:tc>
          <w:tcPr>
            <w:tcW w:w="4820" w:type="dxa"/>
          </w:tcPr>
          <w:p w:rsidR="004A5769" w:rsidRPr="00AB1A2B" w:rsidRDefault="007F6A5E" w:rsidP="004A5769">
            <w:pPr>
              <w:rPr>
                <w:sz w:val="14"/>
                <w:lang w:val="nn-NO"/>
              </w:rPr>
            </w:pPr>
            <w:r w:rsidRPr="00AB1A2B">
              <w:rPr>
                <w:sz w:val="14"/>
                <w:lang w:val="nn-NO"/>
              </w:rPr>
              <w:t>Til:</w:t>
            </w:r>
            <w:r w:rsidR="005B621A" w:rsidRPr="00AB1A2B">
              <w:rPr>
                <w:sz w:val="14"/>
                <w:lang w:val="nn-NO"/>
              </w:rPr>
              <w:t xml:space="preserve"> </w:t>
            </w:r>
            <w:r w:rsidR="00AB1A2B" w:rsidRPr="00AB1A2B">
              <w:rPr>
                <w:sz w:val="14"/>
                <w:lang w:val="nn-NO"/>
              </w:rPr>
              <w:t>Rovviltnemnda i region 3/O</w:t>
            </w:r>
            <w:r w:rsidR="00AB1A2B">
              <w:rPr>
                <w:sz w:val="14"/>
                <w:lang w:val="nn-NO"/>
              </w:rPr>
              <w:t>ppland</w:t>
            </w:r>
          </w:p>
        </w:tc>
        <w:tc>
          <w:tcPr>
            <w:tcW w:w="20" w:type="dxa"/>
          </w:tcPr>
          <w:p w:rsidR="004A5769" w:rsidRPr="00AB1A2B" w:rsidRDefault="004A5769" w:rsidP="004A5769">
            <w:pPr>
              <w:rPr>
                <w:lang w:val="nn-NO"/>
              </w:rPr>
            </w:pPr>
          </w:p>
        </w:tc>
        <w:tc>
          <w:tcPr>
            <w:tcW w:w="4511" w:type="dxa"/>
            <w:gridSpan w:val="4"/>
          </w:tcPr>
          <w:p w:rsidR="004A5769" w:rsidRPr="00E12143" w:rsidRDefault="004A5769" w:rsidP="004A5769">
            <w:r w:rsidRPr="00E12143">
              <w:rPr>
                <w:sz w:val="14"/>
                <w:szCs w:val="14"/>
              </w:rPr>
              <w:t>Saksbehandler, innvalgstelefon</w:t>
            </w:r>
          </w:p>
        </w:tc>
      </w:tr>
      <w:tr w:rsidR="004A5769" w:rsidRPr="00E12143" w:rsidTr="00955A55">
        <w:tc>
          <w:tcPr>
            <w:tcW w:w="4820" w:type="dxa"/>
            <w:tcMar>
              <w:left w:w="0" w:type="dxa"/>
              <w:right w:w="0" w:type="dxa"/>
            </w:tcMar>
          </w:tcPr>
          <w:p w:rsidR="004A5769" w:rsidRPr="00202DC3" w:rsidRDefault="004A5769" w:rsidP="004A5769">
            <w:bookmarkStart w:id="3" w:name="Mottakernavn"/>
            <w:bookmarkEnd w:id="3"/>
          </w:p>
        </w:tc>
        <w:tc>
          <w:tcPr>
            <w:tcW w:w="20" w:type="dxa"/>
            <w:tcMar>
              <w:left w:w="0" w:type="dxa"/>
              <w:right w:w="0" w:type="dxa"/>
            </w:tcMar>
          </w:tcPr>
          <w:p w:rsidR="004A5769" w:rsidRPr="00202DC3" w:rsidRDefault="004A5769" w:rsidP="004A5769">
            <w:pPr>
              <w:jc w:val="center"/>
            </w:pPr>
          </w:p>
        </w:tc>
        <w:tc>
          <w:tcPr>
            <w:tcW w:w="4511" w:type="dxa"/>
            <w:gridSpan w:val="4"/>
          </w:tcPr>
          <w:p w:rsidR="004A5769" w:rsidRPr="00202DC3" w:rsidRDefault="004A5769" w:rsidP="004A5769">
            <w:pPr>
              <w:rPr>
                <w:szCs w:val="18"/>
              </w:rPr>
            </w:pPr>
            <w:bookmarkStart w:id="4" w:name="SaksbehandlerNavn"/>
            <w:bookmarkStart w:id="5" w:name="saksbehtlf"/>
            <w:bookmarkEnd w:id="4"/>
            <w:bookmarkEnd w:id="5"/>
          </w:p>
        </w:tc>
      </w:tr>
      <w:tr w:rsidR="007F6A5E" w:rsidRPr="00E12143" w:rsidTr="00955A55">
        <w:tc>
          <w:tcPr>
            <w:tcW w:w="4820" w:type="dxa"/>
          </w:tcPr>
          <w:p w:rsidR="007F6A5E" w:rsidRPr="00202DC3" w:rsidRDefault="007F6A5E" w:rsidP="004A5769"/>
        </w:tc>
        <w:tc>
          <w:tcPr>
            <w:tcW w:w="20" w:type="dxa"/>
          </w:tcPr>
          <w:p w:rsidR="007F6A5E" w:rsidRPr="00202DC3" w:rsidRDefault="007F6A5E" w:rsidP="004A5769"/>
        </w:tc>
        <w:tc>
          <w:tcPr>
            <w:tcW w:w="4511" w:type="dxa"/>
            <w:gridSpan w:val="4"/>
          </w:tcPr>
          <w:p w:rsidR="007F6A5E" w:rsidRPr="00202DC3" w:rsidRDefault="007F6A5E" w:rsidP="004A5769">
            <w:pPr>
              <w:rPr>
                <w:szCs w:val="18"/>
              </w:rPr>
            </w:pPr>
          </w:p>
        </w:tc>
      </w:tr>
      <w:tr w:rsidR="004A5769" w:rsidRPr="00E12143" w:rsidTr="00955A55">
        <w:tc>
          <w:tcPr>
            <w:tcW w:w="4820" w:type="dxa"/>
          </w:tcPr>
          <w:p w:rsidR="004A5769" w:rsidRPr="00CE0133" w:rsidRDefault="004A5769" w:rsidP="004A5769">
            <w:pPr>
              <w:rPr>
                <w:sz w:val="14"/>
              </w:rPr>
            </w:pPr>
          </w:p>
        </w:tc>
        <w:tc>
          <w:tcPr>
            <w:tcW w:w="20" w:type="dxa"/>
          </w:tcPr>
          <w:p w:rsidR="004A5769" w:rsidRPr="00E12143" w:rsidRDefault="004A5769" w:rsidP="004A5769"/>
        </w:tc>
        <w:tc>
          <w:tcPr>
            <w:tcW w:w="4511" w:type="dxa"/>
            <w:gridSpan w:val="4"/>
          </w:tcPr>
          <w:p w:rsidR="004A5769" w:rsidRPr="00202DC3" w:rsidRDefault="004A5769" w:rsidP="004A5769">
            <w:pPr>
              <w:rPr>
                <w:szCs w:val="18"/>
              </w:rPr>
            </w:pPr>
            <w:bookmarkStart w:id="6" w:name="UoffParagraf"/>
            <w:bookmarkEnd w:id="6"/>
          </w:p>
        </w:tc>
      </w:tr>
    </w:tbl>
    <w:p w:rsidR="002F378F" w:rsidRPr="002F378F" w:rsidRDefault="00CC685A" w:rsidP="002F378F">
      <w:pPr>
        <w:rPr>
          <w:b/>
          <w:sz w:val="22"/>
          <w:szCs w:val="22"/>
        </w:rPr>
      </w:pPr>
      <w:bookmarkStart w:id="7" w:name="Fasttabell"/>
      <w:bookmarkStart w:id="8" w:name="INTERNKOPITILTABELL"/>
      <w:bookmarkEnd w:id="7"/>
      <w:bookmarkEnd w:id="8"/>
      <w:r>
        <w:rPr>
          <w:b/>
          <w:sz w:val="22"/>
          <w:szCs w:val="22"/>
        </w:rPr>
        <w:t xml:space="preserve">Sak 46/19 </w:t>
      </w:r>
      <w:r w:rsidR="002F378F" w:rsidRPr="002F378F">
        <w:rPr>
          <w:b/>
          <w:sz w:val="22"/>
          <w:szCs w:val="22"/>
        </w:rPr>
        <w:t>Oppsummering av høringsinnspill «Revisjon av forval</w:t>
      </w:r>
      <w:r w:rsidR="006931C1">
        <w:rPr>
          <w:b/>
          <w:sz w:val="22"/>
          <w:szCs w:val="22"/>
        </w:rPr>
        <w:t>t</w:t>
      </w:r>
      <w:r w:rsidR="002F378F" w:rsidRPr="002F378F">
        <w:rPr>
          <w:b/>
          <w:sz w:val="22"/>
          <w:szCs w:val="22"/>
        </w:rPr>
        <w:t>ningsplan for rovvilt region 3/Oppland»</w:t>
      </w:r>
    </w:p>
    <w:p w:rsidR="002F378F" w:rsidRDefault="002F378F" w:rsidP="002F378F"/>
    <w:p w:rsidR="00E254F7" w:rsidRDefault="00E254F7" w:rsidP="002F378F">
      <w:r>
        <w:t>Rovviltnemnda sendte 23. september «Revisjon av forvaltningsplan for region 3/Oppland» til høring med hør</w:t>
      </w:r>
      <w:bookmarkStart w:id="9" w:name="_GoBack"/>
      <w:bookmarkEnd w:id="9"/>
      <w:r>
        <w:t xml:space="preserve">ingsfrist 1. november 2019. </w:t>
      </w:r>
    </w:p>
    <w:p w:rsidR="00C13A44" w:rsidRDefault="00C13A44" w:rsidP="002F378F"/>
    <w:p w:rsidR="00C13A44" w:rsidRDefault="00BC2386" w:rsidP="002F378F">
      <w:r>
        <w:t xml:space="preserve">Det er kommet inn </w:t>
      </w:r>
      <w:r w:rsidR="009D22F7">
        <w:t>21</w:t>
      </w:r>
      <w:r w:rsidR="00C13A44">
        <w:t xml:space="preserve"> </w:t>
      </w:r>
      <w:r>
        <w:t>høringsinnspill</w:t>
      </w:r>
      <w:r w:rsidR="009D22F7">
        <w:t>, og de aller fleste er fra kommuner</w:t>
      </w:r>
      <w:r w:rsidR="00031735">
        <w:t xml:space="preserve"> (</w:t>
      </w:r>
      <w:r w:rsidR="009D22F7">
        <w:t>poli</w:t>
      </w:r>
      <w:r w:rsidR="00C13A44">
        <w:t>tisk</w:t>
      </w:r>
      <w:r w:rsidR="009D22F7">
        <w:t xml:space="preserve"> </w:t>
      </w:r>
      <w:r w:rsidR="000715CF">
        <w:t>behandle</w:t>
      </w:r>
      <w:r w:rsidR="00C13A44">
        <w:t>t</w:t>
      </w:r>
      <w:r w:rsidR="00031735">
        <w:t>)</w:t>
      </w:r>
      <w:r w:rsidR="00AE62D5">
        <w:t>,</w:t>
      </w:r>
      <w:r w:rsidR="009D22F7">
        <w:t xml:space="preserve"> beitelag og </w:t>
      </w:r>
      <w:proofErr w:type="spellStart"/>
      <w:r w:rsidR="009D22F7">
        <w:t>faglag</w:t>
      </w:r>
      <w:proofErr w:type="spellEnd"/>
      <w:r w:rsidR="009D22F7">
        <w:t xml:space="preserve"> i Gudbrandsdalen. Det er flere </w:t>
      </w:r>
      <w:r w:rsidR="000715CF">
        <w:t xml:space="preserve">negative reaksjoner på alternativ for endret </w:t>
      </w:r>
      <w:r w:rsidR="00AE62D5">
        <w:t>jervesone</w:t>
      </w:r>
      <w:r w:rsidR="000715CF">
        <w:t>, spesielt da de</w:t>
      </w:r>
      <w:r w:rsidR="00B03419">
        <w:t xml:space="preserve">t ikke var varslet ved oppstart </w:t>
      </w:r>
      <w:r w:rsidR="00C13A44">
        <w:t>25. mars 2019</w:t>
      </w:r>
      <w:r w:rsidR="00CC685A">
        <w:t xml:space="preserve">. </w:t>
      </w:r>
    </w:p>
    <w:p w:rsidR="00BC2386" w:rsidRDefault="00BC2386" w:rsidP="002F378F">
      <w:r>
        <w:t>Sammendrag:</w:t>
      </w:r>
    </w:p>
    <w:tbl>
      <w:tblPr>
        <w:tblStyle w:val="Tabellrutenett"/>
        <w:tblW w:w="9781" w:type="dxa"/>
        <w:tblInd w:w="-147" w:type="dxa"/>
        <w:tblLook w:val="04A0" w:firstRow="1" w:lastRow="0" w:firstColumn="1" w:lastColumn="0" w:noHBand="0" w:noVBand="1"/>
      </w:tblPr>
      <w:tblGrid>
        <w:gridCol w:w="426"/>
        <w:gridCol w:w="2268"/>
        <w:gridCol w:w="7087"/>
      </w:tblGrid>
      <w:tr w:rsidR="003322D7" w:rsidTr="003F41A9">
        <w:tc>
          <w:tcPr>
            <w:tcW w:w="426" w:type="dxa"/>
          </w:tcPr>
          <w:p w:rsidR="003322D7" w:rsidRDefault="003322D7" w:rsidP="002F378F"/>
        </w:tc>
        <w:tc>
          <w:tcPr>
            <w:tcW w:w="2268" w:type="dxa"/>
          </w:tcPr>
          <w:p w:rsidR="003322D7" w:rsidRDefault="003322D7" w:rsidP="002F378F">
            <w:r>
              <w:t>Avsender</w:t>
            </w:r>
          </w:p>
        </w:tc>
        <w:tc>
          <w:tcPr>
            <w:tcW w:w="7087" w:type="dxa"/>
          </w:tcPr>
          <w:p w:rsidR="003322D7" w:rsidRDefault="003322D7" w:rsidP="002F378F">
            <w:r>
              <w:t>Hovedsynspunkt</w:t>
            </w:r>
          </w:p>
        </w:tc>
      </w:tr>
      <w:tr w:rsidR="003322D7" w:rsidRPr="00CC1F78" w:rsidTr="003F41A9">
        <w:tc>
          <w:tcPr>
            <w:tcW w:w="426" w:type="dxa"/>
          </w:tcPr>
          <w:p w:rsidR="003322D7" w:rsidRDefault="003322D7" w:rsidP="00654A97">
            <w:pPr>
              <w:pStyle w:val="Listeavsnitt"/>
            </w:pPr>
          </w:p>
        </w:tc>
        <w:tc>
          <w:tcPr>
            <w:tcW w:w="2268" w:type="dxa"/>
          </w:tcPr>
          <w:p w:rsidR="003322D7" w:rsidRPr="00654A97" w:rsidRDefault="004B1602" w:rsidP="002F378F">
            <w:pPr>
              <w:rPr>
                <w:lang w:val="nn-NO"/>
              </w:rPr>
            </w:pPr>
            <w:r>
              <w:rPr>
                <w:lang w:val="nn-NO"/>
              </w:rPr>
              <w:t>R</w:t>
            </w:r>
            <w:r w:rsidR="003322D7">
              <w:rPr>
                <w:lang w:val="nn-NO"/>
              </w:rPr>
              <w:t>ovviltnemnder</w:t>
            </w:r>
          </w:p>
        </w:tc>
        <w:tc>
          <w:tcPr>
            <w:tcW w:w="7087" w:type="dxa"/>
          </w:tcPr>
          <w:p w:rsidR="003322D7" w:rsidRDefault="003322D7" w:rsidP="00CC1F78">
            <w:pPr>
              <w:rPr>
                <w:lang w:val="nn-NO"/>
              </w:rPr>
            </w:pPr>
          </w:p>
        </w:tc>
      </w:tr>
      <w:tr w:rsidR="003322D7" w:rsidRPr="006931C1" w:rsidTr="003F41A9">
        <w:tc>
          <w:tcPr>
            <w:tcW w:w="426" w:type="dxa"/>
          </w:tcPr>
          <w:p w:rsidR="003322D7" w:rsidRDefault="003322D7" w:rsidP="00654A97">
            <w:pPr>
              <w:pStyle w:val="Listeavsnitt"/>
            </w:pPr>
          </w:p>
        </w:tc>
        <w:tc>
          <w:tcPr>
            <w:tcW w:w="2268" w:type="dxa"/>
          </w:tcPr>
          <w:p w:rsidR="003322D7" w:rsidRPr="00654A97" w:rsidRDefault="003322D7" w:rsidP="002F378F">
            <w:pPr>
              <w:rPr>
                <w:lang w:val="nn-NO"/>
              </w:rPr>
            </w:pPr>
            <w:r w:rsidRPr="00654A97">
              <w:rPr>
                <w:lang w:val="nn-NO"/>
              </w:rPr>
              <w:t xml:space="preserve">Rovviltnemnda i region </w:t>
            </w:r>
            <w:r>
              <w:rPr>
                <w:lang w:val="nn-NO"/>
              </w:rPr>
              <w:t xml:space="preserve">6 - </w:t>
            </w:r>
            <w:r w:rsidRPr="00654A97">
              <w:rPr>
                <w:lang w:val="nn-NO"/>
              </w:rPr>
              <w:t>Midt-N</w:t>
            </w:r>
            <w:r>
              <w:rPr>
                <w:lang w:val="nn-NO"/>
              </w:rPr>
              <w:t>orge</w:t>
            </w:r>
          </w:p>
        </w:tc>
        <w:tc>
          <w:tcPr>
            <w:tcW w:w="7087" w:type="dxa"/>
          </w:tcPr>
          <w:p w:rsidR="00C74843" w:rsidRDefault="003322D7" w:rsidP="00CC1F78">
            <w:pPr>
              <w:rPr>
                <w:lang w:val="nn-NO"/>
              </w:rPr>
            </w:pPr>
            <w:proofErr w:type="spellStart"/>
            <w:r>
              <w:rPr>
                <w:lang w:val="nn-NO"/>
              </w:rPr>
              <w:t>Enig</w:t>
            </w:r>
            <w:proofErr w:type="spellEnd"/>
            <w:r>
              <w:rPr>
                <w:lang w:val="nn-NO"/>
              </w:rPr>
              <w:t xml:space="preserve"> med region 3 at forvaltningsområde for jerv </w:t>
            </w:r>
            <w:proofErr w:type="spellStart"/>
            <w:r>
              <w:rPr>
                <w:lang w:val="nn-NO"/>
              </w:rPr>
              <w:t>fortsatt</w:t>
            </w:r>
            <w:proofErr w:type="spellEnd"/>
            <w:r>
              <w:rPr>
                <w:lang w:val="nn-NO"/>
              </w:rPr>
              <w:t xml:space="preserve"> skal grense mot Mø</w:t>
            </w:r>
            <w:r w:rsidR="00AE62D5">
              <w:rPr>
                <w:lang w:val="nn-NO"/>
              </w:rPr>
              <w:t>r</w:t>
            </w:r>
            <w:r>
              <w:rPr>
                <w:lang w:val="nn-NO"/>
              </w:rPr>
              <w:t>e– og Romsdal, evt. framtidig felles bestandsmå</w:t>
            </w:r>
            <w:r w:rsidR="00C74843">
              <w:rPr>
                <w:lang w:val="nn-NO"/>
              </w:rPr>
              <w:t>l.</w:t>
            </w:r>
          </w:p>
          <w:p w:rsidR="003322D7" w:rsidRPr="00654A97" w:rsidRDefault="003322D7" w:rsidP="00C74843">
            <w:pPr>
              <w:rPr>
                <w:lang w:val="nn-NO"/>
              </w:rPr>
            </w:pPr>
            <w:r w:rsidRPr="00171E08">
              <w:rPr>
                <w:lang w:val="nn-NO"/>
              </w:rPr>
              <w:t>Ingen innvendig mot «kutt» i sone mot Hedmark</w:t>
            </w:r>
          </w:p>
        </w:tc>
      </w:tr>
      <w:tr w:rsidR="003322D7" w:rsidRPr="00B76726" w:rsidTr="003F41A9">
        <w:tc>
          <w:tcPr>
            <w:tcW w:w="426" w:type="dxa"/>
          </w:tcPr>
          <w:p w:rsidR="003322D7" w:rsidRPr="00CC1F78" w:rsidRDefault="003322D7" w:rsidP="002F378F">
            <w:r>
              <w:t>2</w:t>
            </w:r>
          </w:p>
        </w:tc>
        <w:tc>
          <w:tcPr>
            <w:tcW w:w="2268" w:type="dxa"/>
          </w:tcPr>
          <w:p w:rsidR="003322D7" w:rsidRPr="00CC1F78" w:rsidRDefault="003322D7" w:rsidP="002F378F">
            <w:r>
              <w:t>Organisasjoner</w:t>
            </w:r>
          </w:p>
        </w:tc>
        <w:tc>
          <w:tcPr>
            <w:tcW w:w="7087" w:type="dxa"/>
          </w:tcPr>
          <w:p w:rsidR="003322D7" w:rsidRPr="00B76726" w:rsidRDefault="003322D7" w:rsidP="002F378F">
            <w:pPr>
              <w:rPr>
                <w:lang w:val="nn-NO"/>
              </w:rPr>
            </w:pPr>
          </w:p>
        </w:tc>
      </w:tr>
      <w:tr w:rsidR="003322D7" w:rsidRPr="0074411F" w:rsidTr="003F41A9">
        <w:tc>
          <w:tcPr>
            <w:tcW w:w="426" w:type="dxa"/>
          </w:tcPr>
          <w:p w:rsidR="003322D7" w:rsidRPr="00B76726" w:rsidRDefault="003322D7" w:rsidP="002F378F">
            <w:pPr>
              <w:rPr>
                <w:lang w:val="nn-NO"/>
              </w:rPr>
            </w:pPr>
          </w:p>
        </w:tc>
        <w:tc>
          <w:tcPr>
            <w:tcW w:w="2268" w:type="dxa"/>
          </w:tcPr>
          <w:p w:rsidR="003322D7" w:rsidRPr="00B76726" w:rsidRDefault="003322D7" w:rsidP="002F378F">
            <w:pPr>
              <w:rPr>
                <w:lang w:val="nn-NO"/>
              </w:rPr>
            </w:pPr>
            <w:r w:rsidRPr="00B76726">
              <w:rPr>
                <w:lang w:val="nn-NO"/>
              </w:rPr>
              <w:t>Oppland Bonde- og småbrukarlag, O</w:t>
            </w:r>
            <w:r>
              <w:rPr>
                <w:lang w:val="nn-NO"/>
              </w:rPr>
              <w:t>ppland Bondelag og Oppland Sau og Geit</w:t>
            </w:r>
          </w:p>
        </w:tc>
        <w:tc>
          <w:tcPr>
            <w:tcW w:w="7087" w:type="dxa"/>
          </w:tcPr>
          <w:p w:rsidR="003322D7" w:rsidRPr="00301427" w:rsidRDefault="003322D7" w:rsidP="002F378F">
            <w:pPr>
              <w:rPr>
                <w:lang w:val="nn-NO"/>
              </w:rPr>
            </w:pPr>
            <w:proofErr w:type="spellStart"/>
            <w:r w:rsidRPr="00301427">
              <w:rPr>
                <w:lang w:val="nn-NO"/>
              </w:rPr>
              <w:t>Omfattende</w:t>
            </w:r>
            <w:proofErr w:type="spellEnd"/>
            <w:r w:rsidRPr="00301427">
              <w:rPr>
                <w:lang w:val="nn-NO"/>
              </w:rPr>
              <w:t xml:space="preserve"> </w:t>
            </w:r>
            <w:proofErr w:type="spellStart"/>
            <w:r w:rsidRPr="00301427">
              <w:rPr>
                <w:lang w:val="nn-NO"/>
              </w:rPr>
              <w:t>høringsinnspill</w:t>
            </w:r>
            <w:proofErr w:type="spellEnd"/>
            <w:r w:rsidRPr="00301427">
              <w:rPr>
                <w:lang w:val="nn-NO"/>
              </w:rPr>
              <w:t xml:space="preserve"> – </w:t>
            </w:r>
            <w:proofErr w:type="spellStart"/>
            <w:r w:rsidRPr="00301427">
              <w:rPr>
                <w:lang w:val="nn-NO"/>
              </w:rPr>
              <w:t>hovedtrekk</w:t>
            </w:r>
            <w:proofErr w:type="spellEnd"/>
            <w:r w:rsidRPr="00301427">
              <w:rPr>
                <w:lang w:val="nn-NO"/>
              </w:rPr>
              <w:t>:</w:t>
            </w:r>
          </w:p>
          <w:p w:rsidR="00941504" w:rsidRDefault="00941504" w:rsidP="002F378F">
            <w:r w:rsidRPr="00301427">
              <w:rPr>
                <w:lang w:val="nn-NO"/>
              </w:rPr>
              <w:t>Oppland – landets største beitefylke</w:t>
            </w:r>
            <w:r w:rsidR="003450B4" w:rsidRPr="00301427">
              <w:rPr>
                <w:lang w:val="nn-NO"/>
              </w:rPr>
              <w:t xml:space="preserve"> og </w:t>
            </w:r>
            <w:r w:rsidRPr="00301427">
              <w:rPr>
                <w:lang w:val="nn-NO"/>
              </w:rPr>
              <w:t>ynglesone for jerv og gaupe i 2/3 av fylket – derfor nødvendig med god byrdefordeling og bestandsmål på ynglemålet.</w:t>
            </w:r>
            <w:r w:rsidR="00C74843" w:rsidRPr="00301427">
              <w:rPr>
                <w:lang w:val="nn-NO"/>
              </w:rPr>
              <w:t xml:space="preserve"> </w:t>
            </w:r>
            <w:r w:rsidR="003450B4">
              <w:t xml:space="preserve">Det skal ikke finnes rovdyr som utgjør et skadepotensial i beiteprioritert område. </w:t>
            </w:r>
            <w:r w:rsidR="00C74843">
              <w:t>Negativt med endret dato for lisensfellings</w:t>
            </w:r>
            <w:r w:rsidR="003450B4">
              <w:t>-</w:t>
            </w:r>
            <w:r w:rsidR="00C74843">
              <w:t xml:space="preserve">periode ulv. </w:t>
            </w:r>
          </w:p>
          <w:p w:rsidR="00C74843" w:rsidRDefault="00C74843" w:rsidP="002F378F">
            <w:r>
              <w:t>Planen bør være konsekvent med begrepet «på bestandsmål»</w:t>
            </w:r>
            <w:r w:rsidR="003450B4">
              <w:t>.</w:t>
            </w:r>
            <w:r w:rsidR="00512040">
              <w:t xml:space="preserve"> Flere forslag på konkrete endringer i teksten med henvisning til punkt, særlig 6.1.1 Soneringsalternativ og 6.2. Lisensfelling</w:t>
            </w:r>
            <w:r w:rsidR="005B40B5">
              <w:t xml:space="preserve"> og skadefelling.  Tidlig sank skal ikke gjennomføres som planlagt varig tiltak.</w:t>
            </w:r>
          </w:p>
          <w:p w:rsidR="003322D7" w:rsidRPr="00941504" w:rsidRDefault="005B40B5" w:rsidP="005B40B5">
            <w:r>
              <w:t>Det er ikke enighet i styret ang. valg av sone.</w:t>
            </w:r>
          </w:p>
        </w:tc>
      </w:tr>
      <w:tr w:rsidR="003322D7" w:rsidRPr="00B76726" w:rsidTr="003F41A9">
        <w:tc>
          <w:tcPr>
            <w:tcW w:w="426" w:type="dxa"/>
          </w:tcPr>
          <w:p w:rsidR="003322D7" w:rsidRPr="0074411F" w:rsidRDefault="003322D7" w:rsidP="002F378F"/>
        </w:tc>
        <w:tc>
          <w:tcPr>
            <w:tcW w:w="2268" w:type="dxa"/>
          </w:tcPr>
          <w:p w:rsidR="003322D7" w:rsidRPr="00B76726" w:rsidRDefault="003322D7" w:rsidP="002F378F">
            <w:pPr>
              <w:rPr>
                <w:lang w:val="nn-NO"/>
              </w:rPr>
            </w:pPr>
            <w:r>
              <w:rPr>
                <w:lang w:val="nn-NO"/>
              </w:rPr>
              <w:t>Vågå Bonde- og småbrukarlag</w:t>
            </w:r>
          </w:p>
        </w:tc>
        <w:tc>
          <w:tcPr>
            <w:tcW w:w="7087" w:type="dxa"/>
          </w:tcPr>
          <w:p w:rsidR="003322D7" w:rsidRPr="00B76726" w:rsidRDefault="00941504" w:rsidP="002F378F">
            <w:pPr>
              <w:rPr>
                <w:lang w:val="nn-NO"/>
              </w:rPr>
            </w:pPr>
            <w:r w:rsidRPr="003322D7">
              <w:t xml:space="preserve">Kort høringsfrist, spesielt når det kommer alternativer som ikke var varslet. </w:t>
            </w:r>
            <w:r w:rsidRPr="00CC1F78">
              <w:t>Ingen innvendig mot «kutt» i</w:t>
            </w:r>
            <w:r>
              <w:t xml:space="preserve"> sone mot Hedmark</w:t>
            </w:r>
          </w:p>
        </w:tc>
      </w:tr>
      <w:tr w:rsidR="003322D7" w:rsidRPr="006931C1" w:rsidTr="003F41A9">
        <w:tc>
          <w:tcPr>
            <w:tcW w:w="426" w:type="dxa"/>
          </w:tcPr>
          <w:p w:rsidR="003322D7" w:rsidRDefault="003322D7" w:rsidP="002F378F">
            <w:pPr>
              <w:rPr>
                <w:lang w:val="nn-NO"/>
              </w:rPr>
            </w:pPr>
          </w:p>
        </w:tc>
        <w:tc>
          <w:tcPr>
            <w:tcW w:w="2268" w:type="dxa"/>
          </w:tcPr>
          <w:p w:rsidR="003322D7" w:rsidRDefault="003322D7" w:rsidP="002F378F">
            <w:pPr>
              <w:rPr>
                <w:lang w:val="nn-NO"/>
              </w:rPr>
            </w:pPr>
            <w:r>
              <w:rPr>
                <w:lang w:val="nn-NO"/>
              </w:rPr>
              <w:t xml:space="preserve">Norsk ornitologisk foreining, </w:t>
            </w:r>
            <w:proofErr w:type="spellStart"/>
            <w:r>
              <w:rPr>
                <w:lang w:val="nn-NO"/>
              </w:rPr>
              <w:t>avd</w:t>
            </w:r>
            <w:proofErr w:type="spellEnd"/>
            <w:r>
              <w:rPr>
                <w:lang w:val="nn-NO"/>
              </w:rPr>
              <w:t>. Oppland</w:t>
            </w:r>
          </w:p>
        </w:tc>
        <w:tc>
          <w:tcPr>
            <w:tcW w:w="7087" w:type="dxa"/>
          </w:tcPr>
          <w:p w:rsidR="003322D7" w:rsidRPr="000715CF" w:rsidRDefault="003322D7" w:rsidP="002F378F">
            <w:pPr>
              <w:rPr>
                <w:lang w:val="nn-NO"/>
              </w:rPr>
            </w:pPr>
            <w:r w:rsidRPr="000715CF">
              <w:rPr>
                <w:lang w:val="nn-NO"/>
              </w:rPr>
              <w:t xml:space="preserve">Positivt at det </w:t>
            </w:r>
            <w:proofErr w:type="spellStart"/>
            <w:r w:rsidRPr="000715CF">
              <w:rPr>
                <w:lang w:val="nn-NO"/>
              </w:rPr>
              <w:t>jobbes</w:t>
            </w:r>
            <w:proofErr w:type="spellEnd"/>
            <w:r w:rsidRPr="000715CF">
              <w:rPr>
                <w:lang w:val="nn-NO"/>
              </w:rPr>
              <w:t xml:space="preserve"> </w:t>
            </w:r>
            <w:proofErr w:type="spellStart"/>
            <w:r w:rsidRPr="000715CF">
              <w:rPr>
                <w:lang w:val="nn-NO"/>
              </w:rPr>
              <w:t>kontinuerlig</w:t>
            </w:r>
            <w:proofErr w:type="spellEnd"/>
            <w:r w:rsidRPr="000715CF">
              <w:rPr>
                <w:lang w:val="nn-NO"/>
              </w:rPr>
              <w:t xml:space="preserve"> med kunnskapsgrunnlag – bestandsutvikling, </w:t>
            </w:r>
            <w:proofErr w:type="spellStart"/>
            <w:r w:rsidRPr="000715CF">
              <w:rPr>
                <w:lang w:val="nn-NO"/>
              </w:rPr>
              <w:t>utbredelsesområde</w:t>
            </w:r>
            <w:proofErr w:type="spellEnd"/>
            <w:r w:rsidRPr="000715CF">
              <w:rPr>
                <w:lang w:val="nn-NO"/>
              </w:rPr>
              <w:t xml:space="preserve"> og </w:t>
            </w:r>
            <w:proofErr w:type="spellStart"/>
            <w:r w:rsidRPr="000715CF">
              <w:rPr>
                <w:lang w:val="nn-NO"/>
              </w:rPr>
              <w:t>adferd</w:t>
            </w:r>
            <w:proofErr w:type="spellEnd"/>
            <w:r w:rsidRPr="000715CF">
              <w:rPr>
                <w:lang w:val="nn-NO"/>
              </w:rPr>
              <w:t xml:space="preserve"> – alle rovviltarter</w:t>
            </w:r>
          </w:p>
          <w:p w:rsidR="003322D7" w:rsidRPr="000715CF" w:rsidRDefault="003322D7" w:rsidP="002F378F">
            <w:pPr>
              <w:rPr>
                <w:lang w:val="nn-NO"/>
              </w:rPr>
            </w:pPr>
            <w:r w:rsidRPr="000715CF">
              <w:rPr>
                <w:lang w:val="nn-NO"/>
              </w:rPr>
              <w:t xml:space="preserve">Oppland viktig forvaltningsansvar for kongeørn, </w:t>
            </w:r>
            <w:proofErr w:type="spellStart"/>
            <w:r w:rsidRPr="000715CF">
              <w:rPr>
                <w:lang w:val="nn-NO"/>
              </w:rPr>
              <w:t>bekymret</w:t>
            </w:r>
            <w:proofErr w:type="spellEnd"/>
            <w:r w:rsidRPr="000715CF">
              <w:rPr>
                <w:lang w:val="nn-NO"/>
              </w:rPr>
              <w:t xml:space="preserve"> for lav</w:t>
            </w:r>
            <w:r>
              <w:rPr>
                <w:lang w:val="nn-NO"/>
              </w:rPr>
              <w:t xml:space="preserve"> ungeproduksjon</w:t>
            </w:r>
            <w:r w:rsidRPr="000715CF">
              <w:rPr>
                <w:lang w:val="nn-NO"/>
              </w:rPr>
              <w:t xml:space="preserve"> </w:t>
            </w:r>
          </w:p>
        </w:tc>
      </w:tr>
      <w:tr w:rsidR="003322D7" w:rsidRPr="00B76726" w:rsidTr="003F41A9">
        <w:tc>
          <w:tcPr>
            <w:tcW w:w="426" w:type="dxa"/>
          </w:tcPr>
          <w:p w:rsidR="003322D7" w:rsidRPr="00B76726" w:rsidRDefault="003322D7" w:rsidP="002F378F">
            <w:pPr>
              <w:rPr>
                <w:lang w:val="nn-NO"/>
              </w:rPr>
            </w:pPr>
            <w:r>
              <w:rPr>
                <w:lang w:val="nn-NO"/>
              </w:rPr>
              <w:t>3</w:t>
            </w:r>
          </w:p>
        </w:tc>
        <w:tc>
          <w:tcPr>
            <w:tcW w:w="2268" w:type="dxa"/>
          </w:tcPr>
          <w:p w:rsidR="003322D7" w:rsidRPr="00B76726" w:rsidRDefault="003322D7" w:rsidP="002F378F">
            <w:pPr>
              <w:rPr>
                <w:lang w:val="nn-NO"/>
              </w:rPr>
            </w:pPr>
            <w:proofErr w:type="spellStart"/>
            <w:r>
              <w:rPr>
                <w:lang w:val="nn-NO"/>
              </w:rPr>
              <w:t>Fjellstyrer</w:t>
            </w:r>
            <w:proofErr w:type="spellEnd"/>
          </w:p>
        </w:tc>
        <w:tc>
          <w:tcPr>
            <w:tcW w:w="7087" w:type="dxa"/>
          </w:tcPr>
          <w:p w:rsidR="003322D7" w:rsidRPr="00B76726" w:rsidRDefault="003322D7" w:rsidP="002F378F">
            <w:pPr>
              <w:rPr>
                <w:lang w:val="nn-NO"/>
              </w:rPr>
            </w:pPr>
          </w:p>
        </w:tc>
      </w:tr>
      <w:tr w:rsidR="003322D7" w:rsidRPr="00B76726" w:rsidTr="003F41A9">
        <w:tc>
          <w:tcPr>
            <w:tcW w:w="426" w:type="dxa"/>
          </w:tcPr>
          <w:p w:rsidR="003322D7" w:rsidRPr="00B76726" w:rsidRDefault="003322D7" w:rsidP="002F378F">
            <w:pPr>
              <w:rPr>
                <w:lang w:val="nn-NO"/>
              </w:rPr>
            </w:pPr>
          </w:p>
        </w:tc>
        <w:tc>
          <w:tcPr>
            <w:tcW w:w="2268" w:type="dxa"/>
          </w:tcPr>
          <w:p w:rsidR="003322D7" w:rsidRPr="00B76726" w:rsidRDefault="003322D7" w:rsidP="002F378F">
            <w:pPr>
              <w:rPr>
                <w:lang w:val="nn-NO"/>
              </w:rPr>
            </w:pPr>
            <w:r>
              <w:rPr>
                <w:lang w:val="nn-NO"/>
              </w:rPr>
              <w:t>Vågå fjellstyre</w:t>
            </w:r>
          </w:p>
        </w:tc>
        <w:tc>
          <w:tcPr>
            <w:tcW w:w="7087" w:type="dxa"/>
          </w:tcPr>
          <w:p w:rsidR="003322D7" w:rsidRPr="00B76726" w:rsidRDefault="003322D7" w:rsidP="002F378F">
            <w:pPr>
              <w:rPr>
                <w:lang w:val="nn-NO"/>
              </w:rPr>
            </w:pPr>
            <w:r>
              <w:rPr>
                <w:lang w:val="nn-NO"/>
              </w:rPr>
              <w:t xml:space="preserve">Støtter </w:t>
            </w:r>
            <w:proofErr w:type="spellStart"/>
            <w:r>
              <w:rPr>
                <w:lang w:val="nn-NO"/>
              </w:rPr>
              <w:t>innspill</w:t>
            </w:r>
            <w:proofErr w:type="spellEnd"/>
            <w:r>
              <w:rPr>
                <w:lang w:val="nn-NO"/>
              </w:rPr>
              <w:t xml:space="preserve"> frå Vågå kommune</w:t>
            </w:r>
          </w:p>
        </w:tc>
      </w:tr>
      <w:tr w:rsidR="003322D7" w:rsidRPr="00824B67" w:rsidTr="003F41A9">
        <w:tc>
          <w:tcPr>
            <w:tcW w:w="426" w:type="dxa"/>
          </w:tcPr>
          <w:p w:rsidR="003322D7" w:rsidRPr="00B76726" w:rsidRDefault="003322D7" w:rsidP="002F378F">
            <w:pPr>
              <w:rPr>
                <w:lang w:val="nn-NO"/>
              </w:rPr>
            </w:pPr>
          </w:p>
        </w:tc>
        <w:tc>
          <w:tcPr>
            <w:tcW w:w="2268" w:type="dxa"/>
          </w:tcPr>
          <w:p w:rsidR="003322D7" w:rsidRPr="00B76726" w:rsidRDefault="003322D7" w:rsidP="002F378F">
            <w:pPr>
              <w:rPr>
                <w:lang w:val="nn-NO"/>
              </w:rPr>
            </w:pPr>
            <w:r>
              <w:rPr>
                <w:lang w:val="nn-NO"/>
              </w:rPr>
              <w:t>Fron fjellstyre</w:t>
            </w:r>
          </w:p>
        </w:tc>
        <w:tc>
          <w:tcPr>
            <w:tcW w:w="7087" w:type="dxa"/>
          </w:tcPr>
          <w:p w:rsidR="003322D7" w:rsidRPr="00824B67" w:rsidRDefault="003322D7" w:rsidP="002F378F">
            <w:r w:rsidRPr="00824B67">
              <w:t xml:space="preserve">Det er bra at Fron </w:t>
            </w:r>
            <w:proofErr w:type="spellStart"/>
            <w:r w:rsidRPr="00824B67">
              <w:t>statsalmen</w:t>
            </w:r>
            <w:r>
              <w:t>n</w:t>
            </w:r>
            <w:r w:rsidRPr="00824B67">
              <w:t>ing</w:t>
            </w:r>
            <w:proofErr w:type="spellEnd"/>
            <w:r w:rsidRPr="00824B67">
              <w:t xml:space="preserve"> fort</w:t>
            </w:r>
            <w:r>
              <w:t>satt er beiteprioritert område</w:t>
            </w:r>
          </w:p>
        </w:tc>
      </w:tr>
      <w:tr w:rsidR="003322D7" w:rsidRPr="00824B67" w:rsidTr="003F41A9">
        <w:tc>
          <w:tcPr>
            <w:tcW w:w="426" w:type="dxa"/>
          </w:tcPr>
          <w:p w:rsidR="003322D7" w:rsidRPr="00824B67" w:rsidRDefault="003322D7" w:rsidP="002F378F">
            <w:r>
              <w:t>4</w:t>
            </w:r>
          </w:p>
        </w:tc>
        <w:tc>
          <w:tcPr>
            <w:tcW w:w="2268" w:type="dxa"/>
          </w:tcPr>
          <w:p w:rsidR="003322D7" w:rsidRPr="00824B67" w:rsidRDefault="003322D7" w:rsidP="002F378F">
            <w:r>
              <w:t>Kommuner</w:t>
            </w:r>
          </w:p>
        </w:tc>
        <w:tc>
          <w:tcPr>
            <w:tcW w:w="7087" w:type="dxa"/>
          </w:tcPr>
          <w:p w:rsidR="003322D7" w:rsidRPr="00824B67" w:rsidRDefault="003322D7" w:rsidP="002F378F"/>
        </w:tc>
      </w:tr>
      <w:tr w:rsidR="003322D7" w:rsidRPr="006F78D9" w:rsidTr="003F41A9">
        <w:tc>
          <w:tcPr>
            <w:tcW w:w="426" w:type="dxa"/>
          </w:tcPr>
          <w:p w:rsidR="003322D7" w:rsidRPr="00824B67" w:rsidRDefault="003322D7" w:rsidP="002F378F"/>
        </w:tc>
        <w:tc>
          <w:tcPr>
            <w:tcW w:w="2268" w:type="dxa"/>
          </w:tcPr>
          <w:p w:rsidR="003322D7" w:rsidRPr="00B03419" w:rsidRDefault="003322D7" w:rsidP="002F378F">
            <w:pPr>
              <w:rPr>
                <w:lang w:val="nn-NO"/>
              </w:rPr>
            </w:pPr>
            <w:r w:rsidRPr="00B03419">
              <w:rPr>
                <w:lang w:val="nn-NO"/>
              </w:rPr>
              <w:t>Felles landbruksforvaltning for Lesja o</w:t>
            </w:r>
            <w:r>
              <w:rPr>
                <w:lang w:val="nn-NO"/>
              </w:rPr>
              <w:t>g Dovre</w:t>
            </w:r>
          </w:p>
        </w:tc>
        <w:tc>
          <w:tcPr>
            <w:tcW w:w="7087" w:type="dxa"/>
          </w:tcPr>
          <w:p w:rsidR="003322D7" w:rsidRDefault="003322D7" w:rsidP="002F378F">
            <w:r w:rsidRPr="00B03419">
              <w:t>Område prioritert for jerv må bli større, ikke</w:t>
            </w:r>
            <w:r>
              <w:t xml:space="preserve"> mindre. Viktig og nødvendig med byrdefordeling. Savner helhetlig forvaltning mot region 6/Møre og Romsdal.</w:t>
            </w:r>
          </w:p>
          <w:p w:rsidR="003322D7" w:rsidRDefault="003322D7" w:rsidP="002F378F">
            <w:proofErr w:type="spellStart"/>
            <w:r>
              <w:t>Tidligsank</w:t>
            </w:r>
            <w:proofErr w:type="spellEnd"/>
            <w:r>
              <w:t xml:space="preserve"> kun i helt spesielle tilfeller, helst i samråd med Mattilsynet, og etter at tiltak som uttak av skadegjører er forsøkt.</w:t>
            </w:r>
          </w:p>
          <w:p w:rsidR="003322D7" w:rsidRPr="006F78D9" w:rsidRDefault="003322D7" w:rsidP="002F378F">
            <w:pPr>
              <w:rPr>
                <w:lang w:val="nn-NO"/>
              </w:rPr>
            </w:pPr>
            <w:r w:rsidRPr="006F78D9">
              <w:rPr>
                <w:lang w:val="nn-NO"/>
              </w:rPr>
              <w:t>Godt samarbeid med FMIN og rovv</w:t>
            </w:r>
            <w:r>
              <w:rPr>
                <w:lang w:val="nn-NO"/>
              </w:rPr>
              <w:t xml:space="preserve">iltnemnd, mindre bra med </w:t>
            </w:r>
            <w:proofErr w:type="spellStart"/>
            <w:r>
              <w:rPr>
                <w:lang w:val="nn-NO"/>
              </w:rPr>
              <w:t>Mdir</w:t>
            </w:r>
            <w:proofErr w:type="spellEnd"/>
            <w:r>
              <w:rPr>
                <w:lang w:val="nn-NO"/>
              </w:rPr>
              <w:t xml:space="preserve">, bl. a </w:t>
            </w:r>
            <w:proofErr w:type="spellStart"/>
            <w:r>
              <w:rPr>
                <w:lang w:val="nn-NO"/>
              </w:rPr>
              <w:t>manglende</w:t>
            </w:r>
            <w:proofErr w:type="spellEnd"/>
            <w:r>
              <w:rPr>
                <w:lang w:val="nn-NO"/>
              </w:rPr>
              <w:t xml:space="preserve"> svar på søknader.</w:t>
            </w:r>
          </w:p>
        </w:tc>
      </w:tr>
      <w:tr w:rsidR="003322D7" w:rsidRPr="00FE5443" w:rsidTr="003F41A9">
        <w:tc>
          <w:tcPr>
            <w:tcW w:w="426" w:type="dxa"/>
          </w:tcPr>
          <w:p w:rsidR="003322D7" w:rsidRPr="006F78D9" w:rsidRDefault="003322D7" w:rsidP="002F378F">
            <w:pPr>
              <w:rPr>
                <w:lang w:val="nn-NO"/>
              </w:rPr>
            </w:pPr>
          </w:p>
        </w:tc>
        <w:tc>
          <w:tcPr>
            <w:tcW w:w="2268" w:type="dxa"/>
          </w:tcPr>
          <w:p w:rsidR="003322D7" w:rsidRPr="006F78D9" w:rsidRDefault="003322D7" w:rsidP="002F378F">
            <w:pPr>
              <w:rPr>
                <w:lang w:val="nn-NO"/>
              </w:rPr>
            </w:pPr>
            <w:r>
              <w:rPr>
                <w:lang w:val="nn-NO"/>
              </w:rPr>
              <w:t>Skjåk kommune</w:t>
            </w:r>
          </w:p>
        </w:tc>
        <w:tc>
          <w:tcPr>
            <w:tcW w:w="7087" w:type="dxa"/>
          </w:tcPr>
          <w:p w:rsidR="003322D7" w:rsidRPr="00FE5443" w:rsidRDefault="003322D7" w:rsidP="002F378F">
            <w:r w:rsidRPr="00FE5443">
              <w:t>Redusert jervesone gir økt b</w:t>
            </w:r>
            <w:r>
              <w:t>elastning og mindre byrdefordeling. Hvis soneendring skal være tema, må det være ny høring.</w:t>
            </w:r>
          </w:p>
        </w:tc>
      </w:tr>
      <w:tr w:rsidR="003322D7" w:rsidRPr="00FE5443" w:rsidTr="003F41A9">
        <w:tc>
          <w:tcPr>
            <w:tcW w:w="426" w:type="dxa"/>
          </w:tcPr>
          <w:p w:rsidR="003322D7" w:rsidRPr="00FE5443" w:rsidRDefault="003322D7" w:rsidP="002F378F"/>
        </w:tc>
        <w:tc>
          <w:tcPr>
            <w:tcW w:w="2268" w:type="dxa"/>
          </w:tcPr>
          <w:p w:rsidR="003322D7" w:rsidRPr="00FE5443" w:rsidRDefault="003322D7" w:rsidP="002F378F">
            <w:r>
              <w:t>Lom kommune</w:t>
            </w:r>
          </w:p>
        </w:tc>
        <w:tc>
          <w:tcPr>
            <w:tcW w:w="7087" w:type="dxa"/>
          </w:tcPr>
          <w:p w:rsidR="003322D7" w:rsidRPr="00FE5443" w:rsidRDefault="003322D7" w:rsidP="002F378F">
            <w:r>
              <w:t>Uheldig å foreslå soneendringer da det ikke var varslet. Viktig med stort areal prioritert for jerv for byrdefordeling av rovviltbelastningen. Endringer må ha en ryddig prosess.</w:t>
            </w:r>
          </w:p>
        </w:tc>
      </w:tr>
      <w:tr w:rsidR="003322D7" w:rsidRPr="00FE5443" w:rsidTr="003F41A9">
        <w:tc>
          <w:tcPr>
            <w:tcW w:w="426" w:type="dxa"/>
          </w:tcPr>
          <w:p w:rsidR="003322D7" w:rsidRPr="00FE5443" w:rsidRDefault="003322D7" w:rsidP="002F378F"/>
        </w:tc>
        <w:tc>
          <w:tcPr>
            <w:tcW w:w="2268" w:type="dxa"/>
          </w:tcPr>
          <w:p w:rsidR="003322D7" w:rsidRPr="00FE5443" w:rsidRDefault="003322D7" w:rsidP="002F378F">
            <w:r>
              <w:t>Vågå kommune</w:t>
            </w:r>
          </w:p>
        </w:tc>
        <w:tc>
          <w:tcPr>
            <w:tcW w:w="7087" w:type="dxa"/>
          </w:tcPr>
          <w:p w:rsidR="003322D7" w:rsidRPr="00FE5443" w:rsidRDefault="003322D7" w:rsidP="002F378F">
            <w:r>
              <w:t>Varsel om planoppstart varslet ikke endringer i jervesona. Derfor kan ikke alternativ 2 godkjennes, uten en ny planstart. Endringer av sonegrenser bør helle ikke skje før en vet mer om inndeling av nye rovviltregioner. Viktig med stort areal prioritert for jerv for byrdefordeling av rovviltbelastningen. Må ha ryddig planprosess.</w:t>
            </w:r>
          </w:p>
        </w:tc>
      </w:tr>
      <w:tr w:rsidR="003322D7" w:rsidRPr="003322D7" w:rsidTr="003F41A9">
        <w:tc>
          <w:tcPr>
            <w:tcW w:w="426" w:type="dxa"/>
          </w:tcPr>
          <w:p w:rsidR="003322D7" w:rsidRPr="00FE5443" w:rsidRDefault="003322D7" w:rsidP="002F378F"/>
        </w:tc>
        <w:tc>
          <w:tcPr>
            <w:tcW w:w="2268" w:type="dxa"/>
          </w:tcPr>
          <w:p w:rsidR="003322D7" w:rsidRPr="00FE5443" w:rsidRDefault="003322D7" w:rsidP="002F378F">
            <w:r>
              <w:t>Sel kommune</w:t>
            </w:r>
          </w:p>
        </w:tc>
        <w:tc>
          <w:tcPr>
            <w:tcW w:w="7087" w:type="dxa"/>
          </w:tcPr>
          <w:p w:rsidR="003322D7" w:rsidRPr="003322D7" w:rsidRDefault="003322D7" w:rsidP="002F378F">
            <w:pPr>
              <w:rPr>
                <w:lang w:val="nn-NO"/>
              </w:rPr>
            </w:pPr>
            <w:r w:rsidRPr="003322D7">
              <w:rPr>
                <w:lang w:val="nn-NO"/>
              </w:rPr>
              <w:t xml:space="preserve">Støtter alt. 2 – </w:t>
            </w:r>
            <w:proofErr w:type="spellStart"/>
            <w:r w:rsidRPr="003322D7">
              <w:rPr>
                <w:lang w:val="nn-NO"/>
              </w:rPr>
              <w:t>Vulufjellområdet</w:t>
            </w:r>
            <w:proofErr w:type="spellEnd"/>
            <w:r w:rsidRPr="003322D7">
              <w:rPr>
                <w:lang w:val="nn-NO"/>
              </w:rPr>
              <w:t xml:space="preserve"> i No</w:t>
            </w:r>
            <w:r>
              <w:rPr>
                <w:lang w:val="nn-NO"/>
              </w:rPr>
              <w:t xml:space="preserve">rd- og Sør-Fron blir beiteprioritert. Ønsker også </w:t>
            </w:r>
            <w:r w:rsidR="00593A4A">
              <w:rPr>
                <w:lang w:val="nn-NO"/>
              </w:rPr>
              <w:t xml:space="preserve">at </w:t>
            </w:r>
            <w:proofErr w:type="spellStart"/>
            <w:r w:rsidR="00593A4A">
              <w:rPr>
                <w:lang w:val="nn-NO"/>
              </w:rPr>
              <w:t>Musvorddalen</w:t>
            </w:r>
            <w:proofErr w:type="spellEnd"/>
            <w:r w:rsidR="00593A4A">
              <w:rPr>
                <w:lang w:val="nn-NO"/>
              </w:rPr>
              <w:t>/</w:t>
            </w:r>
            <w:proofErr w:type="spellStart"/>
            <w:r w:rsidR="00593A4A">
              <w:rPr>
                <w:lang w:val="nn-NO"/>
              </w:rPr>
              <w:t>Illmanndalsområdet</w:t>
            </w:r>
            <w:proofErr w:type="spellEnd"/>
            <w:r w:rsidR="00593A4A">
              <w:rPr>
                <w:lang w:val="nn-NO"/>
              </w:rPr>
              <w:t xml:space="preserve"> blir beiteprioritert</w:t>
            </w:r>
          </w:p>
        </w:tc>
      </w:tr>
      <w:tr w:rsidR="003322D7" w:rsidRPr="003101AF" w:rsidTr="003F41A9">
        <w:tc>
          <w:tcPr>
            <w:tcW w:w="426" w:type="dxa"/>
          </w:tcPr>
          <w:p w:rsidR="003322D7" w:rsidRPr="003322D7" w:rsidRDefault="003322D7" w:rsidP="002F378F">
            <w:pPr>
              <w:rPr>
                <w:lang w:val="nn-NO"/>
              </w:rPr>
            </w:pPr>
          </w:p>
        </w:tc>
        <w:tc>
          <w:tcPr>
            <w:tcW w:w="2268" w:type="dxa"/>
          </w:tcPr>
          <w:p w:rsidR="003322D7" w:rsidRPr="003322D7" w:rsidRDefault="00593A4A" w:rsidP="002F378F">
            <w:pPr>
              <w:rPr>
                <w:lang w:val="nn-NO"/>
              </w:rPr>
            </w:pPr>
            <w:r>
              <w:rPr>
                <w:lang w:val="nn-NO"/>
              </w:rPr>
              <w:t>Nord-Fron kommune</w:t>
            </w:r>
          </w:p>
        </w:tc>
        <w:tc>
          <w:tcPr>
            <w:tcW w:w="7087" w:type="dxa"/>
          </w:tcPr>
          <w:p w:rsidR="00D66412" w:rsidRDefault="00D66412" w:rsidP="002F378F">
            <w:r>
              <w:t>Omfattende uttalelse – 11 punkt</w:t>
            </w:r>
          </w:p>
          <w:p w:rsidR="003322D7" w:rsidRDefault="00593A4A" w:rsidP="002F378F">
            <w:r w:rsidRPr="00593A4A">
              <w:t>Støtter alt. 2 – hele Nord-F</w:t>
            </w:r>
            <w:r>
              <w:t>ron blir beiteprioritert</w:t>
            </w:r>
          </w:p>
          <w:p w:rsidR="003101AF" w:rsidRPr="003101AF" w:rsidRDefault="003101AF" w:rsidP="002F378F">
            <w:r w:rsidRPr="003101AF">
              <w:t>Lisensfelling og skadefelling av jerv må bli mer effektiv – tilrår: løyve til laus, på drevet halsende hund v</w:t>
            </w:r>
            <w:r>
              <w:t>ed lisensfelling og skadefelling jerv, løyve til skadefelling av jerv i lisensfellingsperioden på snøføre med bruk av snøscooter</w:t>
            </w:r>
            <w:r w:rsidR="00F91AA4">
              <w:t xml:space="preserve"> til utkjøring av mannskap og grovlokalisering av spor, endre lisensfellingsperiode jerv fra 20. august, endre lisensfellingsperiode bjørn fram til</w:t>
            </w:r>
            <w:r w:rsidR="00D66412">
              <w:t xml:space="preserve"> 15. november, tilrår uttak av ulv om våren som er i villreinområder, </w:t>
            </w:r>
            <w:r w:rsidR="00312105">
              <w:t>tilrår lisensfelling på kongeørn i enkelte perioder, tilrår FKT-midler til elektronisk overvåking</w:t>
            </w:r>
            <w:r w:rsidR="0050221C">
              <w:t xml:space="preserve">, kadaversøkshunder </w:t>
            </w:r>
            <w:r w:rsidR="00312105">
              <w:t>og viltkamera</w:t>
            </w:r>
            <w:r w:rsidR="0050221C">
              <w:t>.</w:t>
            </w:r>
          </w:p>
        </w:tc>
      </w:tr>
      <w:tr w:rsidR="003322D7" w:rsidRPr="003101AF" w:rsidTr="003F41A9">
        <w:tc>
          <w:tcPr>
            <w:tcW w:w="426" w:type="dxa"/>
          </w:tcPr>
          <w:p w:rsidR="003322D7" w:rsidRPr="003101AF" w:rsidRDefault="003322D7" w:rsidP="002F378F"/>
        </w:tc>
        <w:tc>
          <w:tcPr>
            <w:tcW w:w="2268" w:type="dxa"/>
          </w:tcPr>
          <w:p w:rsidR="003322D7" w:rsidRPr="003101AF" w:rsidRDefault="0050221C" w:rsidP="002F378F">
            <w:r>
              <w:t>Sør-Fron</w:t>
            </w:r>
            <w:r w:rsidR="003F41A9">
              <w:t xml:space="preserve"> kommune</w:t>
            </w:r>
          </w:p>
        </w:tc>
        <w:tc>
          <w:tcPr>
            <w:tcW w:w="7087" w:type="dxa"/>
          </w:tcPr>
          <w:p w:rsidR="003322D7" w:rsidRDefault="00470C09" w:rsidP="002F378F">
            <w:r>
              <w:t>Støtter alt. 2 – hele Sør-Fron blir beiteprioritert,</w:t>
            </w:r>
          </w:p>
          <w:p w:rsidR="00470C09" w:rsidRPr="003101AF" w:rsidRDefault="00470C09" w:rsidP="002F378F">
            <w:r>
              <w:t xml:space="preserve">Ønsker endring i lisensfellingsperioden for jerv (fra 20. </w:t>
            </w:r>
            <w:proofErr w:type="spellStart"/>
            <w:r>
              <w:t>aug</w:t>
            </w:r>
            <w:proofErr w:type="spellEnd"/>
            <w:r>
              <w:t>) og bjørn (til 15. november). Mer bruk av viltkamera</w:t>
            </w:r>
            <w:r w:rsidR="003A72D2">
              <w:t xml:space="preserve"> i samarbeid med kommunale skadefellingslag, FKT til utvida tilsyn</w:t>
            </w:r>
          </w:p>
        </w:tc>
      </w:tr>
      <w:tr w:rsidR="003322D7" w:rsidRPr="003101AF" w:rsidTr="003F41A9">
        <w:tc>
          <w:tcPr>
            <w:tcW w:w="426" w:type="dxa"/>
          </w:tcPr>
          <w:p w:rsidR="003322D7" w:rsidRPr="003101AF" w:rsidRDefault="003322D7" w:rsidP="002F378F"/>
        </w:tc>
        <w:tc>
          <w:tcPr>
            <w:tcW w:w="2268" w:type="dxa"/>
          </w:tcPr>
          <w:p w:rsidR="003322D7" w:rsidRPr="003101AF" w:rsidRDefault="003A72D2" w:rsidP="002F378F">
            <w:r>
              <w:t>Ringebu kommune</w:t>
            </w:r>
          </w:p>
        </w:tc>
        <w:tc>
          <w:tcPr>
            <w:tcW w:w="7087" w:type="dxa"/>
          </w:tcPr>
          <w:p w:rsidR="003A72D2" w:rsidRDefault="003A72D2" w:rsidP="002F378F">
            <w:r>
              <w:t xml:space="preserve">Støtter alt. 2. </w:t>
            </w:r>
          </w:p>
          <w:p w:rsidR="003322D7" w:rsidRPr="003101AF" w:rsidRDefault="003A72D2" w:rsidP="002F378F">
            <w:r>
              <w:t xml:space="preserve">Ønsker endring i lisensfellingsperioden for jerv (fra 20. </w:t>
            </w:r>
            <w:proofErr w:type="spellStart"/>
            <w:r>
              <w:t>aug</w:t>
            </w:r>
            <w:proofErr w:type="spellEnd"/>
            <w:r>
              <w:t>) og bjørn (til 15. november). Mer bruk av viltkamera i samarbeid med kommunale skadefellingslag, FKT til utvida tilsyn</w:t>
            </w:r>
          </w:p>
        </w:tc>
      </w:tr>
      <w:tr w:rsidR="003322D7" w:rsidRPr="003101AF" w:rsidTr="003F41A9">
        <w:tc>
          <w:tcPr>
            <w:tcW w:w="426" w:type="dxa"/>
          </w:tcPr>
          <w:p w:rsidR="003322D7" w:rsidRPr="003101AF" w:rsidRDefault="003322D7" w:rsidP="002F378F"/>
        </w:tc>
        <w:tc>
          <w:tcPr>
            <w:tcW w:w="2268" w:type="dxa"/>
          </w:tcPr>
          <w:p w:rsidR="003322D7" w:rsidRPr="003101AF" w:rsidRDefault="003A72D2" w:rsidP="002F378F">
            <w:r>
              <w:t>Landbrukskontoret for Lillehammer-regionen</w:t>
            </w:r>
          </w:p>
        </w:tc>
        <w:tc>
          <w:tcPr>
            <w:tcW w:w="7087" w:type="dxa"/>
          </w:tcPr>
          <w:p w:rsidR="00E16A46" w:rsidRDefault="00E16A46" w:rsidP="002F378F">
            <w:r>
              <w:t>Synspunkter – rovviltnemnda har en viktig rolle</w:t>
            </w:r>
            <w:r w:rsidR="007B5C0F">
              <w:t xml:space="preserve"> – god og grundig plan</w:t>
            </w:r>
          </w:p>
          <w:p w:rsidR="003322D7" w:rsidRPr="003101AF" w:rsidRDefault="007B5C0F" w:rsidP="007B5C0F">
            <w:r>
              <w:t>Jerv stort sett over/på bestandsmål, s</w:t>
            </w:r>
            <w:r w:rsidR="00E16A46">
              <w:t>tøtter alt. 2</w:t>
            </w:r>
            <w:r>
              <w:t xml:space="preserve">. Ønsker endring i lisensfellingsperioden for jerv (fra 20. </w:t>
            </w:r>
            <w:proofErr w:type="spellStart"/>
            <w:r>
              <w:t>aug</w:t>
            </w:r>
            <w:proofErr w:type="spellEnd"/>
            <w:r>
              <w:t>) og bjørn (til 15. november) Endring av lisensfellingsperiode ulv – utenfor elgjakttid om høste</w:t>
            </w:r>
            <w:r w:rsidR="00124CF0">
              <w:t>n</w:t>
            </w:r>
            <w:r>
              <w:t xml:space="preserve"> og </w:t>
            </w:r>
            <w:r w:rsidR="00124CF0">
              <w:t>store utmarksområde er lite tilgjengelig 1. april til 31. mai. Må ha lav terskel for skadefelling. Utvida tilsyn, samt elektronisk overvåking og viltkamera.</w:t>
            </w:r>
            <w:r w:rsidR="004B1602">
              <w:t xml:space="preserve"> </w:t>
            </w:r>
            <w:r w:rsidR="00124CF0">
              <w:t>Informasjon</w:t>
            </w:r>
            <w:r w:rsidR="004B1602">
              <w:t xml:space="preserve"> </w:t>
            </w:r>
            <w:r w:rsidR="00124CF0">
              <w:t>og beredskap er viktig– redusert SMS-varsling</w:t>
            </w:r>
          </w:p>
        </w:tc>
      </w:tr>
      <w:tr w:rsidR="003322D7" w:rsidRPr="003101AF" w:rsidTr="003F41A9">
        <w:tc>
          <w:tcPr>
            <w:tcW w:w="426" w:type="dxa"/>
          </w:tcPr>
          <w:p w:rsidR="003322D7" w:rsidRPr="003101AF" w:rsidRDefault="004B1602" w:rsidP="002F378F">
            <w:r>
              <w:t>5</w:t>
            </w:r>
          </w:p>
        </w:tc>
        <w:tc>
          <w:tcPr>
            <w:tcW w:w="2268" w:type="dxa"/>
          </w:tcPr>
          <w:p w:rsidR="003322D7" w:rsidRPr="003101AF" w:rsidRDefault="009B2022" w:rsidP="002F378F">
            <w:r>
              <w:t>Beitelag</w:t>
            </w:r>
          </w:p>
        </w:tc>
        <w:tc>
          <w:tcPr>
            <w:tcW w:w="7087" w:type="dxa"/>
          </w:tcPr>
          <w:p w:rsidR="003322D7" w:rsidRPr="003101AF" w:rsidRDefault="003322D7" w:rsidP="002F378F"/>
        </w:tc>
      </w:tr>
      <w:tr w:rsidR="003322D7" w:rsidRPr="003101AF" w:rsidTr="003F41A9">
        <w:tc>
          <w:tcPr>
            <w:tcW w:w="426" w:type="dxa"/>
          </w:tcPr>
          <w:p w:rsidR="003322D7" w:rsidRPr="003101AF" w:rsidRDefault="003322D7" w:rsidP="002F378F"/>
        </w:tc>
        <w:tc>
          <w:tcPr>
            <w:tcW w:w="2268" w:type="dxa"/>
          </w:tcPr>
          <w:p w:rsidR="003322D7" w:rsidRPr="003101AF" w:rsidRDefault="004B1602" w:rsidP="002F378F">
            <w:r>
              <w:t>Lesja beitesamlag</w:t>
            </w:r>
          </w:p>
        </w:tc>
        <w:tc>
          <w:tcPr>
            <w:tcW w:w="7087" w:type="dxa"/>
          </w:tcPr>
          <w:p w:rsidR="003322D7" w:rsidRDefault="004B1602" w:rsidP="002F378F">
            <w:r>
              <w:t>Støtter alt. 1, og på lengre sikt bør jervesona utvides</w:t>
            </w:r>
          </w:p>
          <w:p w:rsidR="004B1602" w:rsidRDefault="004B1602" w:rsidP="002F378F">
            <w:r>
              <w:t>Punkt 4.3 Tap av husdyr på beite</w:t>
            </w:r>
            <w:r w:rsidR="00582274">
              <w:t xml:space="preserve"> – mener krav til dokumentasjon er økt. Vanskelig å finne ferske kadaver i store beiteområder</w:t>
            </w:r>
          </w:p>
          <w:p w:rsidR="00582274" w:rsidRDefault="00582274" w:rsidP="002F378F">
            <w:r>
              <w:lastRenderedPageBreak/>
              <w:t>Punkt 6.1.3.Tetthet av sau i prioriterte rovviltområder</w:t>
            </w:r>
            <w:r w:rsidR="00CE0C79">
              <w:t xml:space="preserve"> – negativt for Lesja hvis det ikke kan være uttak av jerv etter lisensfelling. Landbruk er viktig i Lesja og beitesesongen kort.</w:t>
            </w:r>
          </w:p>
          <w:p w:rsidR="00CE0C79" w:rsidRDefault="00CE0C79" w:rsidP="002F378F">
            <w:r>
              <w:t>Punkt 6.2.1 Jerv -tiltak</w:t>
            </w:r>
            <w:r w:rsidR="002455DA">
              <w:t xml:space="preserve">. Det er vanskelig å ta ut lisensfellingskvote jerv. Lesja foreslår et prosjekt hvor lisensjakt kan starte 20.august og samarbeid </w:t>
            </w:r>
            <w:proofErr w:type="spellStart"/>
            <w:r w:rsidR="002455DA">
              <w:t>reinsjegere</w:t>
            </w:r>
            <w:proofErr w:type="spellEnd"/>
            <w:r w:rsidR="002455DA">
              <w:t>, fjellstyre og grunneierlag. SNO bør ha større rolle ved både lisensfelling og skadefelling. Profesjonelle</w:t>
            </w:r>
            <w:r w:rsidR="005F47C5">
              <w:t xml:space="preserve"> som kan bistå «frivillige» jegere.</w:t>
            </w:r>
          </w:p>
          <w:p w:rsidR="005F47C5" w:rsidRPr="003101AF" w:rsidRDefault="005F47C5" w:rsidP="002F378F">
            <w:r>
              <w:t xml:space="preserve">Punkt 6.2.5. Kongeørn. Det meldes om økende antall kongeørn, tap av lam, men svært vanskelig å dokumentere. </w:t>
            </w:r>
          </w:p>
        </w:tc>
      </w:tr>
      <w:tr w:rsidR="003322D7" w:rsidRPr="006B7958" w:rsidTr="003F41A9">
        <w:tc>
          <w:tcPr>
            <w:tcW w:w="426" w:type="dxa"/>
          </w:tcPr>
          <w:p w:rsidR="003322D7" w:rsidRPr="003101AF" w:rsidRDefault="003322D7" w:rsidP="002F378F"/>
        </w:tc>
        <w:tc>
          <w:tcPr>
            <w:tcW w:w="2268" w:type="dxa"/>
          </w:tcPr>
          <w:p w:rsidR="003322D7" w:rsidRPr="005F47C5" w:rsidRDefault="005F47C5" w:rsidP="002F378F">
            <w:pPr>
              <w:rPr>
                <w:lang w:val="nn-NO"/>
              </w:rPr>
            </w:pPr>
            <w:r w:rsidRPr="005F47C5">
              <w:rPr>
                <w:lang w:val="nn-NO"/>
              </w:rPr>
              <w:t>Beitelaga i Skjåk, Lom, V</w:t>
            </w:r>
            <w:r>
              <w:rPr>
                <w:lang w:val="nn-NO"/>
              </w:rPr>
              <w:t xml:space="preserve">ågå, </w:t>
            </w:r>
            <w:r w:rsidR="006B7958">
              <w:rPr>
                <w:lang w:val="nn-NO"/>
              </w:rPr>
              <w:t>Sel og Dovre</w:t>
            </w:r>
          </w:p>
        </w:tc>
        <w:tc>
          <w:tcPr>
            <w:tcW w:w="7087" w:type="dxa"/>
          </w:tcPr>
          <w:p w:rsidR="003322D7" w:rsidRDefault="006B7958" w:rsidP="002F378F">
            <w:r w:rsidRPr="006B7958">
              <w:t>Kun aktuelt med alt. 1 d</w:t>
            </w:r>
            <w:r>
              <w:t>a det ved oppstart ikke var aktuelt med endring av sonegrenser. Viktig med store jervesoner. Nødvendig at resterende kvote etter lisensfelling også tas ut i jervesona. Byrdefordelingsprinsippet. Utfordring med grense mot Møre og Romsdal</w:t>
            </w:r>
            <w:r w:rsidR="00C33834">
              <w:t xml:space="preserve"> som har 2-3 ynglinger nær grense Oppland.</w:t>
            </w:r>
          </w:p>
          <w:p w:rsidR="00BC0788" w:rsidRDefault="00BC0788" w:rsidP="002F378F">
            <w:r>
              <w:t>Punkt 4.3. Mener krav til dokumentasjon av tapsårsak er økt.</w:t>
            </w:r>
          </w:p>
          <w:p w:rsidR="00CB4956" w:rsidRDefault="00BC0788" w:rsidP="00CB4956">
            <w:r>
              <w:t>Punkt 6.1.3. Tetthet av sau i prioriterte rovviltområder</w:t>
            </w:r>
            <w:r w:rsidR="00CB4956">
              <w:t xml:space="preserve"> - negativt for Nord-Gudbrandsdalen hvis det ikke kan være uttak av jerv etter lisensfelling. Landbruk er viktig i Nord-Gudbrandsdalen og beitesesongen kort.</w:t>
            </w:r>
          </w:p>
          <w:p w:rsidR="00BC0788" w:rsidRDefault="00CB4956" w:rsidP="00ED2F1F">
            <w:r>
              <w:t xml:space="preserve">Punkt 6.2.1. Lisensfelling er hovedvirkemiddel ved bestandsregulering. Restkvote </w:t>
            </w:r>
            <w:r w:rsidR="00ED2F1F">
              <w:t xml:space="preserve">må tas ut, </w:t>
            </w:r>
            <w:proofErr w:type="spellStart"/>
            <w:r w:rsidR="00ED2F1F">
              <w:t>evt</w:t>
            </w:r>
            <w:proofErr w:type="spellEnd"/>
            <w:r w:rsidR="00ED2F1F">
              <w:t xml:space="preserve"> med </w:t>
            </w:r>
            <w:proofErr w:type="spellStart"/>
            <w:r w:rsidR="00ED2F1F">
              <w:t>hiuttak</w:t>
            </w:r>
            <w:proofErr w:type="spellEnd"/>
            <w:r w:rsidR="00ED2F1F">
              <w:t xml:space="preserve">. Lisensjakt bør </w:t>
            </w:r>
            <w:proofErr w:type="spellStart"/>
            <w:r w:rsidR="00ED2F1F">
              <w:t>statre</w:t>
            </w:r>
            <w:proofErr w:type="spellEnd"/>
            <w:r w:rsidR="00ED2F1F">
              <w:t xml:space="preserve"> 20. august samtidig med reinsjakt. </w:t>
            </w:r>
          </w:p>
          <w:p w:rsidR="00ED2F1F" w:rsidRPr="006B7958" w:rsidRDefault="00ED2F1F" w:rsidP="00ED2F1F">
            <w:r>
              <w:t>Urimelig at Norddalen er rovviltsone og store deler av Rondane beiteprioritert.</w:t>
            </w:r>
          </w:p>
        </w:tc>
      </w:tr>
      <w:tr w:rsidR="003322D7" w:rsidRPr="006B7958" w:rsidTr="003F41A9">
        <w:tc>
          <w:tcPr>
            <w:tcW w:w="426" w:type="dxa"/>
          </w:tcPr>
          <w:p w:rsidR="003322D7" w:rsidRPr="006B7958" w:rsidRDefault="003322D7" w:rsidP="002F378F"/>
        </w:tc>
        <w:tc>
          <w:tcPr>
            <w:tcW w:w="2268" w:type="dxa"/>
          </w:tcPr>
          <w:p w:rsidR="003322D7" w:rsidRPr="006B7958" w:rsidRDefault="00ED2F1F" w:rsidP="002F378F">
            <w:proofErr w:type="spellStart"/>
            <w:r>
              <w:t>Mysuseter</w:t>
            </w:r>
            <w:proofErr w:type="spellEnd"/>
            <w:r>
              <w:t>/Kampen beitelag</w:t>
            </w:r>
          </w:p>
        </w:tc>
        <w:tc>
          <w:tcPr>
            <w:tcW w:w="7087" w:type="dxa"/>
          </w:tcPr>
          <w:p w:rsidR="003322D7" w:rsidRPr="006B7958" w:rsidRDefault="00E558C3" w:rsidP="002F378F">
            <w:r>
              <w:t xml:space="preserve">Ønsker alt 2 og at også </w:t>
            </w:r>
            <w:proofErr w:type="spellStart"/>
            <w:r>
              <w:t>Musvolddalen</w:t>
            </w:r>
            <w:proofErr w:type="spellEnd"/>
            <w:r>
              <w:t>/</w:t>
            </w:r>
            <w:proofErr w:type="spellStart"/>
            <w:r>
              <w:t>Illmanndalsområdet</w:t>
            </w:r>
            <w:proofErr w:type="spellEnd"/>
            <w:r>
              <w:t xml:space="preserve"> blir beiteprioritert.</w:t>
            </w:r>
          </w:p>
        </w:tc>
      </w:tr>
      <w:tr w:rsidR="004B1602" w:rsidRPr="00E558C3" w:rsidTr="003F41A9">
        <w:tc>
          <w:tcPr>
            <w:tcW w:w="426" w:type="dxa"/>
          </w:tcPr>
          <w:p w:rsidR="004B1602" w:rsidRPr="006B7958" w:rsidRDefault="004B1602" w:rsidP="002F378F"/>
        </w:tc>
        <w:tc>
          <w:tcPr>
            <w:tcW w:w="2268" w:type="dxa"/>
          </w:tcPr>
          <w:p w:rsidR="004B1602" w:rsidRPr="00E558C3" w:rsidRDefault="00E558C3" w:rsidP="002F378F">
            <w:pPr>
              <w:rPr>
                <w:lang w:val="nn-NO"/>
              </w:rPr>
            </w:pPr>
            <w:r w:rsidRPr="00E558C3">
              <w:rPr>
                <w:lang w:val="nn-NO"/>
              </w:rPr>
              <w:t>Kvam Østside beitelag, Sødorp beitelag, No</w:t>
            </w:r>
            <w:r>
              <w:rPr>
                <w:lang w:val="nn-NO"/>
              </w:rPr>
              <w:t xml:space="preserve">rd-Fron bondelag, Nord-Fron Bonde- og småbrukarlag og Nord- Fron </w:t>
            </w:r>
            <w:r w:rsidR="0008762C">
              <w:rPr>
                <w:lang w:val="nn-NO"/>
              </w:rPr>
              <w:t>S</w:t>
            </w:r>
            <w:r>
              <w:rPr>
                <w:lang w:val="nn-NO"/>
              </w:rPr>
              <w:t xml:space="preserve">au og </w:t>
            </w:r>
            <w:r w:rsidR="0008762C">
              <w:rPr>
                <w:lang w:val="nn-NO"/>
              </w:rPr>
              <w:t>G</w:t>
            </w:r>
            <w:r>
              <w:rPr>
                <w:lang w:val="nn-NO"/>
              </w:rPr>
              <w:t>eit</w:t>
            </w:r>
          </w:p>
        </w:tc>
        <w:tc>
          <w:tcPr>
            <w:tcW w:w="7087" w:type="dxa"/>
          </w:tcPr>
          <w:p w:rsidR="004B1602" w:rsidRPr="00E558C3" w:rsidRDefault="0008762C" w:rsidP="002F378F">
            <w:pPr>
              <w:rPr>
                <w:lang w:val="nn-NO"/>
              </w:rPr>
            </w:pPr>
            <w:r>
              <w:rPr>
                <w:lang w:val="nn-NO"/>
              </w:rPr>
              <w:t xml:space="preserve">Sonegrense i Nord-Fron og Sør-Fron er lite hensiktsmessig. Støtter alt. 2. </w:t>
            </w:r>
            <w:proofErr w:type="spellStart"/>
            <w:r w:rsidR="004608D1">
              <w:rPr>
                <w:lang w:val="nn-NO"/>
              </w:rPr>
              <w:t>Begrunner</w:t>
            </w:r>
            <w:proofErr w:type="spellEnd"/>
            <w:r w:rsidR="004608D1">
              <w:rPr>
                <w:lang w:val="nn-NO"/>
              </w:rPr>
              <w:t xml:space="preserve"> med gamle </w:t>
            </w:r>
            <w:proofErr w:type="spellStart"/>
            <w:r w:rsidR="004608D1">
              <w:rPr>
                <w:lang w:val="nn-NO"/>
              </w:rPr>
              <w:t>beiteretter</w:t>
            </w:r>
            <w:proofErr w:type="spellEnd"/>
            <w:r w:rsidR="004608D1">
              <w:rPr>
                <w:lang w:val="nn-NO"/>
              </w:rPr>
              <w:t xml:space="preserve"> i </w:t>
            </w:r>
            <w:proofErr w:type="spellStart"/>
            <w:r w:rsidR="004608D1">
              <w:rPr>
                <w:lang w:val="nn-NO"/>
              </w:rPr>
              <w:t>Vulufjell</w:t>
            </w:r>
            <w:proofErr w:type="spellEnd"/>
            <w:r w:rsidR="004608D1">
              <w:rPr>
                <w:lang w:val="nn-NO"/>
              </w:rPr>
              <w:t xml:space="preserve"> og viktig med beite i </w:t>
            </w:r>
            <w:proofErr w:type="spellStart"/>
            <w:r w:rsidR="004608D1">
              <w:rPr>
                <w:lang w:val="nn-NO"/>
              </w:rPr>
              <w:t>Frydalen</w:t>
            </w:r>
            <w:proofErr w:type="spellEnd"/>
            <w:r w:rsidR="004608D1">
              <w:rPr>
                <w:lang w:val="nn-NO"/>
              </w:rPr>
              <w:t xml:space="preserve"> landskapsvernområde, jf. Forvaltningsplanen til </w:t>
            </w:r>
            <w:proofErr w:type="spellStart"/>
            <w:r w:rsidR="004608D1">
              <w:rPr>
                <w:lang w:val="nn-NO"/>
              </w:rPr>
              <w:t>Frydalen</w:t>
            </w:r>
            <w:proofErr w:type="spellEnd"/>
            <w:r w:rsidR="004608D1">
              <w:rPr>
                <w:lang w:val="nn-NO"/>
              </w:rPr>
              <w:t xml:space="preserve">. </w:t>
            </w:r>
          </w:p>
        </w:tc>
      </w:tr>
      <w:tr w:rsidR="004B1602" w:rsidRPr="005C7995" w:rsidTr="003F41A9">
        <w:tc>
          <w:tcPr>
            <w:tcW w:w="426" w:type="dxa"/>
          </w:tcPr>
          <w:p w:rsidR="004B1602" w:rsidRPr="00E558C3" w:rsidRDefault="004B1602" w:rsidP="002F378F">
            <w:pPr>
              <w:rPr>
                <w:lang w:val="nn-NO"/>
              </w:rPr>
            </w:pPr>
          </w:p>
        </w:tc>
        <w:tc>
          <w:tcPr>
            <w:tcW w:w="2268" w:type="dxa"/>
          </w:tcPr>
          <w:p w:rsidR="004B1602" w:rsidRPr="0008762C" w:rsidRDefault="00332D86" w:rsidP="002F378F">
            <w:r w:rsidRPr="0008762C">
              <w:t xml:space="preserve">Østkjølen og Vuludalen beitelag, </w:t>
            </w:r>
            <w:r w:rsidR="0008762C" w:rsidRPr="0008762C">
              <w:t>Gjelseter og Vallen beitelag, Vestkjølen be</w:t>
            </w:r>
            <w:r w:rsidR="0008762C">
              <w:t xml:space="preserve">itelag, </w:t>
            </w:r>
            <w:proofErr w:type="spellStart"/>
            <w:r w:rsidR="0008762C">
              <w:t>Børkdalsfjellet</w:t>
            </w:r>
            <w:proofErr w:type="spellEnd"/>
            <w:r w:rsidR="0008762C">
              <w:t xml:space="preserve"> beitelag og Sør-Fron Sau og Geit</w:t>
            </w:r>
          </w:p>
        </w:tc>
        <w:tc>
          <w:tcPr>
            <w:tcW w:w="7087" w:type="dxa"/>
          </w:tcPr>
          <w:p w:rsidR="005C7995" w:rsidRDefault="00867D23" w:rsidP="002F378F">
            <w:r>
              <w:t>Alt. 2.</w:t>
            </w:r>
          </w:p>
          <w:p w:rsidR="004B1602" w:rsidRPr="00301427" w:rsidRDefault="00867D23" w:rsidP="002F378F">
            <w:r>
              <w:t xml:space="preserve">Fron øst og Ringebu flere 10 år med tap til alle store rovvilt. Jerv er den største utfordringen/mest tap. Sau er flyttet ut av nasjonalparkområdet. </w:t>
            </w:r>
            <w:r w:rsidR="005C7995" w:rsidRPr="00301427">
              <w:t>Under ordinær lisensfellingsperiode er jerv langt inn i Rondane og det er vanskelig med effektiv lisensjakt med strengt motorferdselsregelverk.</w:t>
            </w:r>
          </w:p>
        </w:tc>
      </w:tr>
      <w:tr w:rsidR="004B1602" w:rsidRPr="00156D50" w:rsidTr="003F41A9">
        <w:tc>
          <w:tcPr>
            <w:tcW w:w="426" w:type="dxa"/>
          </w:tcPr>
          <w:p w:rsidR="004B1602" w:rsidRPr="00301427" w:rsidRDefault="004B1602" w:rsidP="002F378F"/>
        </w:tc>
        <w:tc>
          <w:tcPr>
            <w:tcW w:w="2268" w:type="dxa"/>
          </w:tcPr>
          <w:p w:rsidR="004B1602" w:rsidRPr="005C7995" w:rsidRDefault="00156D50" w:rsidP="002F378F">
            <w:pPr>
              <w:rPr>
                <w:lang w:val="nn-NO"/>
              </w:rPr>
            </w:pPr>
            <w:r>
              <w:rPr>
                <w:lang w:val="nn-NO"/>
              </w:rPr>
              <w:t>Leppdalen beitelag/Nordre Land</w:t>
            </w:r>
          </w:p>
        </w:tc>
        <w:tc>
          <w:tcPr>
            <w:tcW w:w="7087" w:type="dxa"/>
          </w:tcPr>
          <w:p w:rsidR="004B1602" w:rsidRPr="00156D50" w:rsidRDefault="00156D50" w:rsidP="002F378F">
            <w:r>
              <w:t>Forenklet revisjon var varslet. Hvis soner skal endres, må det være en større prosess. Derfor støttes alt. 1.</w:t>
            </w:r>
          </w:p>
        </w:tc>
      </w:tr>
    </w:tbl>
    <w:p w:rsidR="00BC2386" w:rsidRPr="00156D50" w:rsidRDefault="00BC2386" w:rsidP="002F378F"/>
    <w:p w:rsidR="002F378F" w:rsidRDefault="002F378F" w:rsidP="002F378F"/>
    <w:p w:rsidR="00301427" w:rsidRDefault="00301427" w:rsidP="002F378F"/>
    <w:p w:rsidR="00301427" w:rsidRPr="00156D50" w:rsidRDefault="00301427" w:rsidP="002F378F"/>
    <w:p w:rsidR="00CC685A" w:rsidRDefault="00CC685A" w:rsidP="002F378F"/>
    <w:p w:rsidR="007518A7" w:rsidRDefault="007518A7" w:rsidP="002F378F"/>
    <w:p w:rsidR="007518A7" w:rsidRPr="005D73DA" w:rsidRDefault="006871BB" w:rsidP="002F378F">
      <w:pPr>
        <w:rPr>
          <w:b/>
        </w:rPr>
      </w:pPr>
      <w:r w:rsidRPr="005D73DA">
        <w:rPr>
          <w:b/>
        </w:rPr>
        <w:t>Innstilling/vurdering fra sekretariatet:</w:t>
      </w:r>
    </w:p>
    <w:p w:rsidR="005D73DA" w:rsidRDefault="006871BB" w:rsidP="002F378F">
      <w:r>
        <w:t xml:space="preserve">I melding om oppstart ble det sagt at dette var en forenklet revisjon, som ikke gikk på å endre sonering. Det ble </w:t>
      </w:r>
      <w:r w:rsidR="00700776">
        <w:t xml:space="preserve">likevel </w:t>
      </w:r>
      <w:r>
        <w:t xml:space="preserve">åpnet for å kommentere gjeldende sonering. </w:t>
      </w:r>
    </w:p>
    <w:p w:rsidR="005D73DA" w:rsidRDefault="005D73DA" w:rsidP="002F378F"/>
    <w:p w:rsidR="006871BB" w:rsidRDefault="006871BB" w:rsidP="002F378F">
      <w:r>
        <w:t>Nemnda valgte likevel å sende på høring et alternativ som innskrenker jervesonen på Fron-Øst side. Mange av høringsinnspillene har kommentert dette, og mener det har vært en forhastet og uryddig prosess. Sekretariatet er enig i dette. Vi tilrår at nemnda ikke vedtar noen endret son</w:t>
      </w:r>
      <w:r w:rsidR="005D73DA">
        <w:t>er</w:t>
      </w:r>
      <w:r>
        <w:t xml:space="preserve">ing i denne runden. </w:t>
      </w:r>
      <w:r w:rsidR="005D73DA">
        <w:t>Andre viktige realitetsendringer mener vi også bør ligge i denne omgang. Det vi</w:t>
      </w:r>
      <w:r w:rsidR="006931C1">
        <w:t>l</w:t>
      </w:r>
      <w:r w:rsidR="005D73DA">
        <w:t xml:space="preserve"> nå framover kun gjøres noen lettere justeringer </w:t>
      </w:r>
      <w:r w:rsidR="006931C1">
        <w:t xml:space="preserve">i </w:t>
      </w:r>
      <w:r w:rsidR="005D73DA">
        <w:t>tekst, med bakgrunn i en del av høringsinns</w:t>
      </w:r>
      <w:r w:rsidR="00700776">
        <w:t>p</w:t>
      </w:r>
      <w:r w:rsidR="005D73DA">
        <w:t>illene.</w:t>
      </w:r>
    </w:p>
    <w:p w:rsidR="00700776" w:rsidRDefault="00700776" w:rsidP="002F378F"/>
    <w:p w:rsidR="00700776" w:rsidRDefault="00700776" w:rsidP="002F378F">
      <w:r>
        <w:t>Planen vil etter dette framstå som et oppdatert dokument, med de nyeste erfaringene nåværende nemnd har gjort seg bygd inn. Dette vil være et godt grunnlag å ta med seg inn i den nye nemnda i region 3, og i en eventuell framtidig større rovviltregion.</w:t>
      </w:r>
    </w:p>
    <w:p w:rsidR="007518A7" w:rsidRDefault="007518A7" w:rsidP="002F378F"/>
    <w:p w:rsidR="007518A7" w:rsidRDefault="007518A7" w:rsidP="002F378F"/>
    <w:p w:rsidR="007518A7" w:rsidRPr="006931C1" w:rsidRDefault="00700776" w:rsidP="002F378F">
      <w:r w:rsidRPr="006931C1">
        <w:rPr>
          <w:b/>
        </w:rPr>
        <w:t>Forslag til vedtak:</w:t>
      </w:r>
      <w:r w:rsidRPr="006931C1">
        <w:br/>
        <w:t>Rovviltnemnda tiltrer sekretariatets vurderinger/innstilling ovenfor.</w:t>
      </w:r>
    </w:p>
    <w:p w:rsidR="007518A7" w:rsidRPr="006931C1" w:rsidRDefault="007518A7" w:rsidP="002F378F"/>
    <w:p w:rsidR="007518A7" w:rsidRPr="006931C1" w:rsidRDefault="007518A7" w:rsidP="002F378F"/>
    <w:p w:rsidR="007518A7" w:rsidRPr="006931C1" w:rsidRDefault="007518A7" w:rsidP="002F378F"/>
    <w:p w:rsidR="007518A7" w:rsidRPr="006931C1" w:rsidRDefault="007518A7" w:rsidP="002F378F"/>
    <w:p w:rsidR="007518A7" w:rsidRPr="006931C1" w:rsidRDefault="007518A7" w:rsidP="002F378F"/>
    <w:p w:rsidR="007518A7" w:rsidRPr="006931C1" w:rsidRDefault="007518A7" w:rsidP="002F378F"/>
    <w:p w:rsidR="007518A7" w:rsidRPr="006931C1" w:rsidRDefault="007518A7" w:rsidP="002F378F"/>
    <w:p w:rsidR="00F25A6A" w:rsidRPr="00700776" w:rsidRDefault="00F25A6A" w:rsidP="002F378F">
      <w:pPr>
        <w:rPr>
          <w:b/>
        </w:rPr>
      </w:pPr>
      <w:r w:rsidRPr="00700776">
        <w:rPr>
          <w:b/>
        </w:rPr>
        <w:t>Sak 47/19 -Årsplan</w:t>
      </w:r>
    </w:p>
    <w:p w:rsidR="00432CC4" w:rsidRDefault="00432CC4" w:rsidP="002F378F">
      <w:r>
        <w:t>Med utgangspunkt i møtene i 2019, kan dette være aktuelle møtedatoer</w:t>
      </w:r>
    </w:p>
    <w:p w:rsidR="00944530" w:rsidRDefault="00944530" w:rsidP="002F378F"/>
    <w:p w:rsidR="00432CC4" w:rsidRDefault="00B009C0" w:rsidP="00432CC4">
      <w:pPr>
        <w:pStyle w:val="Listeavsnitt"/>
        <w:numPr>
          <w:ilvl w:val="0"/>
          <w:numId w:val="3"/>
        </w:numPr>
        <w:rPr>
          <w:lang w:val="nn-NO"/>
        </w:rPr>
      </w:pPr>
      <w:r w:rsidRPr="00977FF4">
        <w:rPr>
          <w:lang w:val="nn-NO"/>
        </w:rPr>
        <w:t xml:space="preserve">15. eller </w:t>
      </w:r>
      <w:r w:rsidR="00432CC4" w:rsidRPr="00977FF4">
        <w:rPr>
          <w:lang w:val="nn-NO"/>
        </w:rPr>
        <w:t>23. januar – ny rovviltnemnd</w:t>
      </w:r>
      <w:r w:rsidR="00977FF4" w:rsidRPr="00977FF4">
        <w:rPr>
          <w:lang w:val="nn-NO"/>
        </w:rPr>
        <w:t xml:space="preserve"> – opplæring,</w:t>
      </w:r>
      <w:r w:rsidR="00977FF4">
        <w:rPr>
          <w:lang w:val="nn-NO"/>
        </w:rPr>
        <w:t xml:space="preserve"> forberede regionmøter</w:t>
      </w:r>
    </w:p>
    <w:p w:rsidR="00DD1FCD" w:rsidRDefault="00DD1FCD" w:rsidP="00432CC4">
      <w:pPr>
        <w:pStyle w:val="Listeavsnitt"/>
        <w:numPr>
          <w:ilvl w:val="0"/>
          <w:numId w:val="3"/>
        </w:numPr>
        <w:rPr>
          <w:lang w:val="nn-NO"/>
        </w:rPr>
      </w:pPr>
      <w:r>
        <w:rPr>
          <w:lang w:val="nn-NO"/>
        </w:rPr>
        <w:t>28. jan – KLD og LMD inviterer alle nemnder til møte Gardermoen</w:t>
      </w:r>
    </w:p>
    <w:p w:rsidR="00977FF4" w:rsidRDefault="00977FF4" w:rsidP="00432CC4">
      <w:pPr>
        <w:pStyle w:val="Listeavsnitt"/>
        <w:numPr>
          <w:ilvl w:val="0"/>
          <w:numId w:val="3"/>
        </w:numPr>
        <w:rPr>
          <w:lang w:val="nn-NO"/>
        </w:rPr>
      </w:pPr>
      <w:r>
        <w:rPr>
          <w:lang w:val="nn-NO"/>
        </w:rPr>
        <w:t xml:space="preserve">uke 5 og 6 – 4 regionmøter – rovviltnemnda region 3 inviterer – evt. </w:t>
      </w:r>
      <w:proofErr w:type="spellStart"/>
      <w:r>
        <w:rPr>
          <w:lang w:val="nn-NO"/>
        </w:rPr>
        <w:t>utvider</w:t>
      </w:r>
      <w:proofErr w:type="spellEnd"/>
      <w:r>
        <w:rPr>
          <w:lang w:val="nn-NO"/>
        </w:rPr>
        <w:t xml:space="preserve"> med </w:t>
      </w:r>
      <w:proofErr w:type="spellStart"/>
      <w:r>
        <w:rPr>
          <w:lang w:val="nn-NO"/>
        </w:rPr>
        <w:t>nabokommuner</w:t>
      </w:r>
      <w:proofErr w:type="spellEnd"/>
      <w:r>
        <w:rPr>
          <w:lang w:val="nn-NO"/>
        </w:rPr>
        <w:t xml:space="preserve"> med felles grense.</w:t>
      </w:r>
    </w:p>
    <w:p w:rsidR="00977FF4" w:rsidRDefault="00977FF4" w:rsidP="00432CC4">
      <w:pPr>
        <w:pStyle w:val="Listeavsnitt"/>
        <w:numPr>
          <w:ilvl w:val="0"/>
          <w:numId w:val="3"/>
        </w:numPr>
        <w:rPr>
          <w:lang w:val="nn-NO"/>
        </w:rPr>
      </w:pPr>
      <w:r>
        <w:rPr>
          <w:lang w:val="nn-NO"/>
        </w:rPr>
        <w:t xml:space="preserve">12. eller 19. mars </w:t>
      </w:r>
      <w:r w:rsidR="00A06B41">
        <w:rPr>
          <w:lang w:val="nn-NO"/>
        </w:rPr>
        <w:t>–</w:t>
      </w:r>
      <w:r>
        <w:rPr>
          <w:lang w:val="nn-NO"/>
        </w:rPr>
        <w:t xml:space="preserve"> </w:t>
      </w:r>
      <w:proofErr w:type="spellStart"/>
      <w:r w:rsidR="00A06B41">
        <w:rPr>
          <w:lang w:val="nn-NO"/>
        </w:rPr>
        <w:t>nemndsmøte</w:t>
      </w:r>
      <w:proofErr w:type="spellEnd"/>
      <w:r w:rsidR="00A06B41">
        <w:rPr>
          <w:lang w:val="nn-NO"/>
        </w:rPr>
        <w:t xml:space="preserve"> – budsjett</w:t>
      </w:r>
    </w:p>
    <w:p w:rsidR="00A06B41" w:rsidRDefault="00A06B41" w:rsidP="00432CC4">
      <w:pPr>
        <w:pStyle w:val="Listeavsnitt"/>
        <w:numPr>
          <w:ilvl w:val="0"/>
          <w:numId w:val="3"/>
        </w:numPr>
        <w:rPr>
          <w:lang w:val="nn-NO"/>
        </w:rPr>
      </w:pPr>
      <w:r>
        <w:rPr>
          <w:lang w:val="nn-NO"/>
        </w:rPr>
        <w:t xml:space="preserve">5. mai eller 14. mai – </w:t>
      </w:r>
      <w:proofErr w:type="spellStart"/>
      <w:r>
        <w:rPr>
          <w:lang w:val="nn-NO"/>
        </w:rPr>
        <w:t>nemndsmøte</w:t>
      </w:r>
      <w:proofErr w:type="spellEnd"/>
      <w:r>
        <w:rPr>
          <w:lang w:val="nn-NO"/>
        </w:rPr>
        <w:t xml:space="preserve"> – kvoter </w:t>
      </w:r>
      <w:proofErr w:type="spellStart"/>
      <w:r>
        <w:rPr>
          <w:lang w:val="nn-NO"/>
        </w:rPr>
        <w:t>betinget</w:t>
      </w:r>
      <w:proofErr w:type="spellEnd"/>
      <w:r>
        <w:rPr>
          <w:lang w:val="nn-NO"/>
        </w:rPr>
        <w:t xml:space="preserve"> skadefelling</w:t>
      </w:r>
    </w:p>
    <w:p w:rsidR="00A06B41" w:rsidRDefault="00A06B41" w:rsidP="00432CC4">
      <w:pPr>
        <w:pStyle w:val="Listeavsnitt"/>
        <w:numPr>
          <w:ilvl w:val="0"/>
          <w:numId w:val="3"/>
        </w:numPr>
        <w:rPr>
          <w:lang w:val="nn-NO"/>
        </w:rPr>
      </w:pPr>
      <w:r>
        <w:rPr>
          <w:lang w:val="nn-NO"/>
        </w:rPr>
        <w:t xml:space="preserve">18. juni eller </w:t>
      </w:r>
      <w:r w:rsidR="00944530">
        <w:rPr>
          <w:lang w:val="nn-NO"/>
        </w:rPr>
        <w:t xml:space="preserve">25. juni – </w:t>
      </w:r>
      <w:proofErr w:type="spellStart"/>
      <w:r w:rsidR="00944530">
        <w:rPr>
          <w:lang w:val="nn-NO"/>
        </w:rPr>
        <w:t>nemndsmøte</w:t>
      </w:r>
      <w:proofErr w:type="spellEnd"/>
      <w:r w:rsidR="00944530">
        <w:rPr>
          <w:lang w:val="nn-NO"/>
        </w:rPr>
        <w:t xml:space="preserve"> - kvote lisensfelling jerv og bjørn</w:t>
      </w:r>
    </w:p>
    <w:p w:rsidR="00944530" w:rsidRDefault="00944530" w:rsidP="00432CC4">
      <w:pPr>
        <w:pStyle w:val="Listeavsnitt"/>
        <w:numPr>
          <w:ilvl w:val="0"/>
          <w:numId w:val="3"/>
        </w:numPr>
        <w:rPr>
          <w:lang w:val="nn-NO"/>
        </w:rPr>
      </w:pPr>
      <w:r>
        <w:rPr>
          <w:lang w:val="nn-NO"/>
        </w:rPr>
        <w:t xml:space="preserve">14. eller 20. august – </w:t>
      </w:r>
      <w:proofErr w:type="spellStart"/>
      <w:r>
        <w:rPr>
          <w:lang w:val="nn-NO"/>
        </w:rPr>
        <w:t>nemndsmøte</w:t>
      </w:r>
      <w:proofErr w:type="spellEnd"/>
      <w:r>
        <w:rPr>
          <w:lang w:val="nn-NO"/>
        </w:rPr>
        <w:t xml:space="preserve"> – lisensfelling ulv</w:t>
      </w:r>
    </w:p>
    <w:p w:rsidR="00944530" w:rsidRDefault="00944530" w:rsidP="00432CC4">
      <w:pPr>
        <w:pStyle w:val="Listeavsnitt"/>
        <w:numPr>
          <w:ilvl w:val="0"/>
          <w:numId w:val="3"/>
        </w:numPr>
        <w:rPr>
          <w:lang w:val="nn-NO"/>
        </w:rPr>
      </w:pPr>
      <w:r>
        <w:rPr>
          <w:lang w:val="nn-NO"/>
        </w:rPr>
        <w:t xml:space="preserve">8. eller 15. oktober – </w:t>
      </w:r>
      <w:proofErr w:type="spellStart"/>
      <w:r>
        <w:rPr>
          <w:lang w:val="nn-NO"/>
        </w:rPr>
        <w:t>nemndsmøte</w:t>
      </w:r>
      <w:proofErr w:type="spellEnd"/>
      <w:r>
        <w:rPr>
          <w:lang w:val="nn-NO"/>
        </w:rPr>
        <w:t xml:space="preserve"> – kvote og område for </w:t>
      </w:r>
      <w:r w:rsidR="009428C0">
        <w:rPr>
          <w:lang w:val="nn-NO"/>
        </w:rPr>
        <w:t>kvotejakt gaupe</w:t>
      </w:r>
    </w:p>
    <w:p w:rsidR="009428C0" w:rsidRPr="00977FF4" w:rsidRDefault="009428C0" w:rsidP="00432CC4">
      <w:pPr>
        <w:pStyle w:val="Listeavsnitt"/>
        <w:numPr>
          <w:ilvl w:val="0"/>
          <w:numId w:val="3"/>
        </w:numPr>
        <w:rPr>
          <w:lang w:val="nn-NO"/>
        </w:rPr>
      </w:pPr>
      <w:r>
        <w:rPr>
          <w:lang w:val="nn-NO"/>
        </w:rPr>
        <w:t xml:space="preserve">3. eller 10. oktober – </w:t>
      </w:r>
      <w:proofErr w:type="spellStart"/>
      <w:r>
        <w:rPr>
          <w:lang w:val="nn-NO"/>
        </w:rPr>
        <w:t>nemndsmøte</w:t>
      </w:r>
      <w:proofErr w:type="spellEnd"/>
      <w:r>
        <w:rPr>
          <w:lang w:val="nn-NO"/>
        </w:rPr>
        <w:t xml:space="preserve">  og dialogmøte</w:t>
      </w:r>
    </w:p>
    <w:sectPr w:rsidR="009428C0" w:rsidRPr="00977FF4" w:rsidSect="003B4C45">
      <w:headerReference w:type="default" r:id="rId10"/>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66" w:rsidRDefault="000F2766" w:rsidP="00A81FDC">
      <w:r>
        <w:separator/>
      </w:r>
    </w:p>
  </w:endnote>
  <w:endnote w:type="continuationSeparator" w:id="0">
    <w:p w:rsidR="000F2766" w:rsidRDefault="000F2766"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66" w:rsidRDefault="000F2766" w:rsidP="00A81FDC">
      <w:r>
        <w:separator/>
      </w:r>
    </w:p>
  </w:footnote>
  <w:footnote w:type="continuationSeparator" w:id="0">
    <w:p w:rsidR="000F2766" w:rsidRDefault="000F2766"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009C0" w:rsidTr="00F4330E">
      <w:tc>
        <w:tcPr>
          <w:tcW w:w="4531" w:type="dxa"/>
        </w:tcPr>
        <w:p w:rsidR="00B009C0" w:rsidRDefault="00B009C0" w:rsidP="0092267D">
          <w:pPr>
            <w:pStyle w:val="Topptekst"/>
          </w:pPr>
        </w:p>
      </w:tc>
      <w:tc>
        <w:tcPr>
          <w:tcW w:w="284" w:type="dxa"/>
        </w:tcPr>
        <w:p w:rsidR="00B009C0" w:rsidRDefault="00B009C0" w:rsidP="0092267D">
          <w:pPr>
            <w:pStyle w:val="Topptekst"/>
          </w:pPr>
        </w:p>
      </w:tc>
      <w:tc>
        <w:tcPr>
          <w:tcW w:w="4557" w:type="dxa"/>
        </w:tcPr>
        <w:p w:rsidR="00B009C0" w:rsidRDefault="00B009C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009C0" w:rsidRDefault="00B009C0">
    <w:pPr>
      <w:pStyle w:val="Topptekst"/>
    </w:pPr>
    <w:r>
      <w:rPr>
        <w:noProof/>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3F8A"/>
    <w:multiLevelType w:val="hybridMultilevel"/>
    <w:tmpl w:val="506A52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C15FCE"/>
    <w:multiLevelType w:val="hybridMultilevel"/>
    <w:tmpl w:val="E8081B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0E01E02"/>
    <w:multiLevelType w:val="hybridMultilevel"/>
    <w:tmpl w:val="60982A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89"/>
    <w:rsid w:val="0001421C"/>
    <w:rsid w:val="00027C59"/>
    <w:rsid w:val="00031735"/>
    <w:rsid w:val="00054275"/>
    <w:rsid w:val="000715CF"/>
    <w:rsid w:val="00081F4B"/>
    <w:rsid w:val="000821CE"/>
    <w:rsid w:val="00083242"/>
    <w:rsid w:val="0008762C"/>
    <w:rsid w:val="0009096E"/>
    <w:rsid w:val="0009692E"/>
    <w:rsid w:val="000B12DB"/>
    <w:rsid w:val="000B5D53"/>
    <w:rsid w:val="000C55A7"/>
    <w:rsid w:val="000C70B4"/>
    <w:rsid w:val="000D3220"/>
    <w:rsid w:val="000D4F02"/>
    <w:rsid w:val="000E2395"/>
    <w:rsid w:val="000F2766"/>
    <w:rsid w:val="001052AB"/>
    <w:rsid w:val="0010666E"/>
    <w:rsid w:val="0012022B"/>
    <w:rsid w:val="00124AD1"/>
    <w:rsid w:val="00124CF0"/>
    <w:rsid w:val="00134703"/>
    <w:rsid w:val="00151F41"/>
    <w:rsid w:val="00151F49"/>
    <w:rsid w:val="00152746"/>
    <w:rsid w:val="00156D50"/>
    <w:rsid w:val="00161275"/>
    <w:rsid w:val="00167A3B"/>
    <w:rsid w:val="00171E08"/>
    <w:rsid w:val="0017704E"/>
    <w:rsid w:val="0019532E"/>
    <w:rsid w:val="0019798B"/>
    <w:rsid w:val="001B2842"/>
    <w:rsid w:val="001B6B54"/>
    <w:rsid w:val="001E53C2"/>
    <w:rsid w:val="001F712E"/>
    <w:rsid w:val="00202DC3"/>
    <w:rsid w:val="00223F02"/>
    <w:rsid w:val="00226258"/>
    <w:rsid w:val="00227872"/>
    <w:rsid w:val="00236585"/>
    <w:rsid w:val="00240F82"/>
    <w:rsid w:val="002455DA"/>
    <w:rsid w:val="00276761"/>
    <w:rsid w:val="00290030"/>
    <w:rsid w:val="00291491"/>
    <w:rsid w:val="00291892"/>
    <w:rsid w:val="00297386"/>
    <w:rsid w:val="002B202C"/>
    <w:rsid w:val="002B34A6"/>
    <w:rsid w:val="002D021B"/>
    <w:rsid w:val="002D1FCB"/>
    <w:rsid w:val="002D7159"/>
    <w:rsid w:val="002F378F"/>
    <w:rsid w:val="00301427"/>
    <w:rsid w:val="003101AF"/>
    <w:rsid w:val="003106D9"/>
    <w:rsid w:val="00312105"/>
    <w:rsid w:val="00315D42"/>
    <w:rsid w:val="003261ED"/>
    <w:rsid w:val="003322D7"/>
    <w:rsid w:val="00332D86"/>
    <w:rsid w:val="003355B4"/>
    <w:rsid w:val="003450B4"/>
    <w:rsid w:val="003553C4"/>
    <w:rsid w:val="0035664C"/>
    <w:rsid w:val="0037076C"/>
    <w:rsid w:val="0039131D"/>
    <w:rsid w:val="00392248"/>
    <w:rsid w:val="003923F7"/>
    <w:rsid w:val="003952A7"/>
    <w:rsid w:val="003A72D2"/>
    <w:rsid w:val="003B22D0"/>
    <w:rsid w:val="003B4C45"/>
    <w:rsid w:val="003D2116"/>
    <w:rsid w:val="003D3685"/>
    <w:rsid w:val="003E5360"/>
    <w:rsid w:val="003F41A9"/>
    <w:rsid w:val="00401548"/>
    <w:rsid w:val="00402431"/>
    <w:rsid w:val="004159B3"/>
    <w:rsid w:val="00432CC4"/>
    <w:rsid w:val="0043349A"/>
    <w:rsid w:val="004336EA"/>
    <w:rsid w:val="004401AF"/>
    <w:rsid w:val="00446BE4"/>
    <w:rsid w:val="00447716"/>
    <w:rsid w:val="00452B43"/>
    <w:rsid w:val="004608D1"/>
    <w:rsid w:val="004612D0"/>
    <w:rsid w:val="00470C09"/>
    <w:rsid w:val="004756CE"/>
    <w:rsid w:val="004768C5"/>
    <w:rsid w:val="00481BF4"/>
    <w:rsid w:val="00492781"/>
    <w:rsid w:val="004A5769"/>
    <w:rsid w:val="004B0A25"/>
    <w:rsid w:val="004B0F1A"/>
    <w:rsid w:val="004B1602"/>
    <w:rsid w:val="004B70DA"/>
    <w:rsid w:val="004C0403"/>
    <w:rsid w:val="004E4A50"/>
    <w:rsid w:val="004F0A6B"/>
    <w:rsid w:val="004F6215"/>
    <w:rsid w:val="004F6362"/>
    <w:rsid w:val="0050221C"/>
    <w:rsid w:val="00510D78"/>
    <w:rsid w:val="00512040"/>
    <w:rsid w:val="005244E6"/>
    <w:rsid w:val="005303D9"/>
    <w:rsid w:val="0054339D"/>
    <w:rsid w:val="00582274"/>
    <w:rsid w:val="00593A4A"/>
    <w:rsid w:val="005957AD"/>
    <w:rsid w:val="0059616E"/>
    <w:rsid w:val="005A2DD0"/>
    <w:rsid w:val="005B15F9"/>
    <w:rsid w:val="005B40B5"/>
    <w:rsid w:val="005B621A"/>
    <w:rsid w:val="005C4605"/>
    <w:rsid w:val="005C7995"/>
    <w:rsid w:val="005D697D"/>
    <w:rsid w:val="005D73DA"/>
    <w:rsid w:val="005F463D"/>
    <w:rsid w:val="005F47C5"/>
    <w:rsid w:val="006434E7"/>
    <w:rsid w:val="00654A97"/>
    <w:rsid w:val="00682146"/>
    <w:rsid w:val="00683A2A"/>
    <w:rsid w:val="00684283"/>
    <w:rsid w:val="006871BB"/>
    <w:rsid w:val="006931C1"/>
    <w:rsid w:val="006A0FEE"/>
    <w:rsid w:val="006B7958"/>
    <w:rsid w:val="006D2D6B"/>
    <w:rsid w:val="006D6667"/>
    <w:rsid w:val="006E28A9"/>
    <w:rsid w:val="006F5364"/>
    <w:rsid w:val="006F78D9"/>
    <w:rsid w:val="00700776"/>
    <w:rsid w:val="007045DE"/>
    <w:rsid w:val="007151FA"/>
    <w:rsid w:val="007412FF"/>
    <w:rsid w:val="00742E78"/>
    <w:rsid w:val="0074411F"/>
    <w:rsid w:val="00750EDD"/>
    <w:rsid w:val="007518A7"/>
    <w:rsid w:val="00766D66"/>
    <w:rsid w:val="00767A5C"/>
    <w:rsid w:val="0078601D"/>
    <w:rsid w:val="007A2A26"/>
    <w:rsid w:val="007B161A"/>
    <w:rsid w:val="007B5C0F"/>
    <w:rsid w:val="007B6A54"/>
    <w:rsid w:val="007C39CD"/>
    <w:rsid w:val="007C6FE5"/>
    <w:rsid w:val="007D26E4"/>
    <w:rsid w:val="007D2CF7"/>
    <w:rsid w:val="007D7980"/>
    <w:rsid w:val="007E47E4"/>
    <w:rsid w:val="007E573C"/>
    <w:rsid w:val="007F31A3"/>
    <w:rsid w:val="007F6A5E"/>
    <w:rsid w:val="00817C11"/>
    <w:rsid w:val="00817FB6"/>
    <w:rsid w:val="00824B67"/>
    <w:rsid w:val="008377F2"/>
    <w:rsid w:val="008422A3"/>
    <w:rsid w:val="00852BE2"/>
    <w:rsid w:val="00867D23"/>
    <w:rsid w:val="0087160A"/>
    <w:rsid w:val="008747ED"/>
    <w:rsid w:val="00875E52"/>
    <w:rsid w:val="0087773B"/>
    <w:rsid w:val="00885B0E"/>
    <w:rsid w:val="00894E5F"/>
    <w:rsid w:val="008A051B"/>
    <w:rsid w:val="008A21CE"/>
    <w:rsid w:val="008A295B"/>
    <w:rsid w:val="008A33F5"/>
    <w:rsid w:val="008B20A8"/>
    <w:rsid w:val="008B6D2E"/>
    <w:rsid w:val="008C38E0"/>
    <w:rsid w:val="008E50A5"/>
    <w:rsid w:val="009163C4"/>
    <w:rsid w:val="0092055A"/>
    <w:rsid w:val="0092267D"/>
    <w:rsid w:val="00927029"/>
    <w:rsid w:val="00941504"/>
    <w:rsid w:val="009428C0"/>
    <w:rsid w:val="00944530"/>
    <w:rsid w:val="00947795"/>
    <w:rsid w:val="00955A55"/>
    <w:rsid w:val="00977FF4"/>
    <w:rsid w:val="00991714"/>
    <w:rsid w:val="009A3E4D"/>
    <w:rsid w:val="009B2022"/>
    <w:rsid w:val="009B43A2"/>
    <w:rsid w:val="009D22F7"/>
    <w:rsid w:val="009D6A5C"/>
    <w:rsid w:val="009E4403"/>
    <w:rsid w:val="009F59A3"/>
    <w:rsid w:val="00A06B41"/>
    <w:rsid w:val="00A06F8F"/>
    <w:rsid w:val="00A1566C"/>
    <w:rsid w:val="00A2358C"/>
    <w:rsid w:val="00A23FF2"/>
    <w:rsid w:val="00A30C7B"/>
    <w:rsid w:val="00A42926"/>
    <w:rsid w:val="00A4573A"/>
    <w:rsid w:val="00A47724"/>
    <w:rsid w:val="00A518B6"/>
    <w:rsid w:val="00A62C1B"/>
    <w:rsid w:val="00A80864"/>
    <w:rsid w:val="00A81FDC"/>
    <w:rsid w:val="00AA6C9D"/>
    <w:rsid w:val="00AB1A2B"/>
    <w:rsid w:val="00AB2CA1"/>
    <w:rsid w:val="00AD2850"/>
    <w:rsid w:val="00AD5DB0"/>
    <w:rsid w:val="00AD5DBF"/>
    <w:rsid w:val="00AE62D5"/>
    <w:rsid w:val="00AE6DC5"/>
    <w:rsid w:val="00AF6AB5"/>
    <w:rsid w:val="00B009C0"/>
    <w:rsid w:val="00B03419"/>
    <w:rsid w:val="00B04999"/>
    <w:rsid w:val="00B066EB"/>
    <w:rsid w:val="00B461C3"/>
    <w:rsid w:val="00B52FEC"/>
    <w:rsid w:val="00B61526"/>
    <w:rsid w:val="00B61F58"/>
    <w:rsid w:val="00B661D2"/>
    <w:rsid w:val="00B67D60"/>
    <w:rsid w:val="00B727A4"/>
    <w:rsid w:val="00B76726"/>
    <w:rsid w:val="00B872AA"/>
    <w:rsid w:val="00B92241"/>
    <w:rsid w:val="00B94446"/>
    <w:rsid w:val="00BC0788"/>
    <w:rsid w:val="00BC2386"/>
    <w:rsid w:val="00BE1E47"/>
    <w:rsid w:val="00BE73C1"/>
    <w:rsid w:val="00C03DBC"/>
    <w:rsid w:val="00C04FE9"/>
    <w:rsid w:val="00C13A44"/>
    <w:rsid w:val="00C146CA"/>
    <w:rsid w:val="00C208C9"/>
    <w:rsid w:val="00C26349"/>
    <w:rsid w:val="00C27259"/>
    <w:rsid w:val="00C33834"/>
    <w:rsid w:val="00C35CAE"/>
    <w:rsid w:val="00C42FFC"/>
    <w:rsid w:val="00C5169C"/>
    <w:rsid w:val="00C61CC1"/>
    <w:rsid w:val="00C63A32"/>
    <w:rsid w:val="00C73FFA"/>
    <w:rsid w:val="00C74843"/>
    <w:rsid w:val="00CA7E8C"/>
    <w:rsid w:val="00CB2C2B"/>
    <w:rsid w:val="00CB4956"/>
    <w:rsid w:val="00CC1D38"/>
    <w:rsid w:val="00CC1F78"/>
    <w:rsid w:val="00CC2761"/>
    <w:rsid w:val="00CC685A"/>
    <w:rsid w:val="00CE0133"/>
    <w:rsid w:val="00CE0C79"/>
    <w:rsid w:val="00D06089"/>
    <w:rsid w:val="00D15F7F"/>
    <w:rsid w:val="00D2429F"/>
    <w:rsid w:val="00D30B86"/>
    <w:rsid w:val="00D614BF"/>
    <w:rsid w:val="00D66412"/>
    <w:rsid w:val="00D764FD"/>
    <w:rsid w:val="00D76882"/>
    <w:rsid w:val="00D86658"/>
    <w:rsid w:val="00D9570E"/>
    <w:rsid w:val="00DA5254"/>
    <w:rsid w:val="00DA7AB4"/>
    <w:rsid w:val="00DB4BD3"/>
    <w:rsid w:val="00DD1FCD"/>
    <w:rsid w:val="00DE5303"/>
    <w:rsid w:val="00E03AAC"/>
    <w:rsid w:val="00E07265"/>
    <w:rsid w:val="00E12143"/>
    <w:rsid w:val="00E16A46"/>
    <w:rsid w:val="00E254F7"/>
    <w:rsid w:val="00E36F9A"/>
    <w:rsid w:val="00E4231E"/>
    <w:rsid w:val="00E558C3"/>
    <w:rsid w:val="00E612E5"/>
    <w:rsid w:val="00E61B5D"/>
    <w:rsid w:val="00E64182"/>
    <w:rsid w:val="00E6504C"/>
    <w:rsid w:val="00E671FE"/>
    <w:rsid w:val="00E96EE8"/>
    <w:rsid w:val="00EA213C"/>
    <w:rsid w:val="00EA2AD4"/>
    <w:rsid w:val="00EA2F53"/>
    <w:rsid w:val="00EB5B6C"/>
    <w:rsid w:val="00ED0D91"/>
    <w:rsid w:val="00ED0DC2"/>
    <w:rsid w:val="00ED2F1F"/>
    <w:rsid w:val="00EE0986"/>
    <w:rsid w:val="00EE3013"/>
    <w:rsid w:val="00EE7AF5"/>
    <w:rsid w:val="00EF23D6"/>
    <w:rsid w:val="00EF2C47"/>
    <w:rsid w:val="00EF3720"/>
    <w:rsid w:val="00F01261"/>
    <w:rsid w:val="00F22C69"/>
    <w:rsid w:val="00F25A6A"/>
    <w:rsid w:val="00F3607F"/>
    <w:rsid w:val="00F4330E"/>
    <w:rsid w:val="00F50A91"/>
    <w:rsid w:val="00F74FFB"/>
    <w:rsid w:val="00F870D5"/>
    <w:rsid w:val="00F91AA4"/>
    <w:rsid w:val="00F936BE"/>
    <w:rsid w:val="00F94139"/>
    <w:rsid w:val="00F945C6"/>
    <w:rsid w:val="00F95BC8"/>
    <w:rsid w:val="00F95E93"/>
    <w:rsid w:val="00FA600C"/>
    <w:rsid w:val="00FB2D03"/>
    <w:rsid w:val="00FE1685"/>
    <w:rsid w:val="00FE4E3D"/>
    <w:rsid w:val="00FE5443"/>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F9CAB-DA21-424D-B83A-A4BBB1E8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Listeavsnitt">
    <w:name w:val="List Paragraph"/>
    <w:basedOn w:val="Normal"/>
    <w:uiPriority w:val="34"/>
    <w:qFormat/>
    <w:rsid w:val="00CC2761"/>
    <w:pPr>
      <w:ind w:left="720"/>
      <w:contextualSpacing/>
    </w:pPr>
  </w:style>
  <w:style w:type="paragraph" w:styleId="Bobletekst">
    <w:name w:val="Balloon Text"/>
    <w:basedOn w:val="Normal"/>
    <w:link w:val="BobletekstTegn"/>
    <w:uiPriority w:val="99"/>
    <w:semiHidden/>
    <w:unhideWhenUsed/>
    <w:rsid w:val="007518A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1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FMIN%20Maler\FMin_notat_bo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676A-7981-41F0-90F9-F52F3CAB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FMin_notat_bok</Template>
  <TotalTime>0</TotalTime>
  <Pages>4</Pages>
  <Words>1545</Words>
  <Characters>8192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Røhnebæk, Sidsel</dc:creator>
  <cp:keywords/>
  <dc:description/>
  <cp:lastModifiedBy>Klæbo, Harald</cp:lastModifiedBy>
  <cp:revision>2</cp:revision>
  <cp:lastPrinted>2019-12-03T09:05:00Z</cp:lastPrinted>
  <dcterms:created xsi:type="dcterms:W3CDTF">2019-12-03T14:25:00Z</dcterms:created>
  <dcterms:modified xsi:type="dcterms:W3CDTF">2019-12-03T14:25:00Z</dcterms:modified>
</cp:coreProperties>
</file>