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tblInd w:w="-2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"/>
        <w:gridCol w:w="4212"/>
        <w:gridCol w:w="2341"/>
        <w:gridCol w:w="2720"/>
      </w:tblGrid>
      <w:tr w:rsidR="00455912" w:rsidTr="00BE25FD">
        <w:trPr>
          <w:cantSplit/>
          <w:trHeight w:val="675"/>
        </w:trPr>
        <w:tc>
          <w:tcPr>
            <w:tcW w:w="807" w:type="dxa"/>
            <w:vMerge w:val="restart"/>
            <w:tcBorders>
              <w:bottom w:val="nil"/>
            </w:tcBorders>
          </w:tcPr>
          <w:p w:rsidR="00455912" w:rsidRDefault="002A4BE9">
            <w:pPr>
              <w:pStyle w:val="Topptekst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35pt;height:50.65pt" fillcolor="window">
                  <v:imagedata r:id="rId7" o:title=""/>
                </v:shape>
              </w:pict>
            </w:r>
          </w:p>
        </w:tc>
        <w:tc>
          <w:tcPr>
            <w:tcW w:w="9273" w:type="dxa"/>
            <w:gridSpan w:val="3"/>
            <w:tcBorders>
              <w:bottom w:val="nil"/>
            </w:tcBorders>
            <w:vAlign w:val="bottom"/>
          </w:tcPr>
          <w:p w:rsidR="00455912" w:rsidRDefault="00455912">
            <w:pPr>
              <w:pStyle w:val="Topptekst"/>
              <w:spacing w:before="20"/>
            </w:pPr>
            <w:r>
              <w:rPr>
                <w:b/>
                <w:sz w:val="32"/>
              </w:rPr>
              <w:t xml:space="preserve">Fylkesmannen i Møre og </w:t>
            </w:r>
            <w:proofErr w:type="spellStart"/>
            <w:r>
              <w:rPr>
                <w:b/>
                <w:sz w:val="32"/>
              </w:rPr>
              <w:t>Romsdal</w:t>
            </w:r>
            <w:r>
              <w:rPr>
                <w:b/>
                <w:color w:val="FFFFFF"/>
                <w:sz w:val="32"/>
                <w:vertAlign w:val="superscript"/>
              </w:rPr>
              <w:t>atab</w:t>
            </w:r>
            <w:proofErr w:type="spellEnd"/>
            <w:r>
              <w:rPr>
                <w:b/>
                <w:color w:val="FFFFFF"/>
                <w:sz w:val="32"/>
                <w:vertAlign w:val="superscript"/>
              </w:rPr>
              <w:t xml:space="preserve">                       </w:t>
            </w:r>
            <w:r>
              <w:rPr>
                <w:color w:val="FFFFFF"/>
                <w:sz w:val="32"/>
                <w:vertAlign w:val="superscript"/>
              </w:rPr>
              <w:t xml:space="preserve">                                            </w:t>
            </w:r>
            <w:r>
              <w:rPr>
                <w:color w:val="FFFFFF"/>
                <w:sz w:val="18"/>
              </w:rPr>
              <w:t xml:space="preserve">                </w:t>
            </w:r>
          </w:p>
        </w:tc>
      </w:tr>
      <w:tr w:rsidR="00455912" w:rsidTr="00BE25FD">
        <w:trPr>
          <w:cantSplit/>
          <w:trHeight w:hRule="exact" w:val="142"/>
        </w:trPr>
        <w:tc>
          <w:tcPr>
            <w:tcW w:w="807" w:type="dxa"/>
            <w:vMerge/>
          </w:tcPr>
          <w:p w:rsidR="00455912" w:rsidRDefault="00455912">
            <w:pPr>
              <w:pStyle w:val="Topptekst"/>
            </w:pPr>
          </w:p>
        </w:tc>
        <w:tc>
          <w:tcPr>
            <w:tcW w:w="4425" w:type="dxa"/>
            <w:vMerge w:val="restart"/>
          </w:tcPr>
          <w:p w:rsidR="00455912" w:rsidRDefault="00455912">
            <w:pPr>
              <w:spacing w:before="20"/>
              <w:rPr>
                <w:sz w:val="22"/>
              </w:rPr>
            </w:pPr>
          </w:p>
        </w:tc>
        <w:tc>
          <w:tcPr>
            <w:tcW w:w="4848" w:type="dxa"/>
            <w:gridSpan w:val="2"/>
          </w:tcPr>
          <w:p w:rsidR="00455912" w:rsidRDefault="00455912">
            <w:pPr>
              <w:spacing w:before="20"/>
              <w:rPr>
                <w:sz w:val="22"/>
              </w:rPr>
            </w:pPr>
          </w:p>
        </w:tc>
      </w:tr>
      <w:tr w:rsidR="00455912" w:rsidTr="00BE25FD">
        <w:trPr>
          <w:cantSplit/>
          <w:trHeight w:hRule="exact" w:val="170"/>
        </w:trPr>
        <w:tc>
          <w:tcPr>
            <w:tcW w:w="807" w:type="dxa"/>
            <w:vMerge/>
          </w:tcPr>
          <w:p w:rsidR="00455912" w:rsidRDefault="00455912">
            <w:pPr>
              <w:pStyle w:val="Topptekst"/>
            </w:pPr>
          </w:p>
        </w:tc>
        <w:tc>
          <w:tcPr>
            <w:tcW w:w="4425" w:type="dxa"/>
            <w:vMerge/>
          </w:tcPr>
          <w:p w:rsidR="00455912" w:rsidRDefault="00455912">
            <w:pPr>
              <w:spacing w:before="20"/>
              <w:rPr>
                <w:sz w:val="22"/>
              </w:rPr>
            </w:pPr>
          </w:p>
        </w:tc>
        <w:tc>
          <w:tcPr>
            <w:tcW w:w="2409" w:type="dxa"/>
            <w:vAlign w:val="center"/>
          </w:tcPr>
          <w:p w:rsidR="00455912" w:rsidRDefault="00455912">
            <w:pPr>
              <w:spacing w:before="20"/>
              <w:rPr>
                <w:sz w:val="22"/>
              </w:rPr>
            </w:pPr>
            <w:r>
              <w:rPr>
                <w:rFonts w:ascii="Arial" w:hAnsi="Arial"/>
                <w:sz w:val="14"/>
              </w:rPr>
              <w:t>Vår dato</w:t>
            </w:r>
          </w:p>
        </w:tc>
        <w:tc>
          <w:tcPr>
            <w:tcW w:w="2439" w:type="dxa"/>
            <w:vAlign w:val="center"/>
          </w:tcPr>
          <w:p w:rsidR="00455912" w:rsidRDefault="00455912">
            <w:pPr>
              <w:spacing w:before="20"/>
              <w:rPr>
                <w:sz w:val="22"/>
              </w:rPr>
            </w:pPr>
            <w:r>
              <w:rPr>
                <w:rFonts w:ascii="Arial" w:hAnsi="Arial"/>
                <w:sz w:val="14"/>
              </w:rPr>
              <w:t>Vår ref.</w:t>
            </w:r>
          </w:p>
        </w:tc>
      </w:tr>
      <w:tr w:rsidR="00455912" w:rsidTr="00BE25FD">
        <w:trPr>
          <w:cantSplit/>
          <w:trHeight w:hRule="exact" w:val="227"/>
        </w:trPr>
        <w:tc>
          <w:tcPr>
            <w:tcW w:w="807" w:type="dxa"/>
            <w:vMerge/>
          </w:tcPr>
          <w:p w:rsidR="00455912" w:rsidRDefault="00455912">
            <w:pPr>
              <w:pStyle w:val="Topptekst"/>
            </w:pPr>
          </w:p>
        </w:tc>
        <w:tc>
          <w:tcPr>
            <w:tcW w:w="4425" w:type="dxa"/>
            <w:vMerge/>
          </w:tcPr>
          <w:p w:rsidR="00455912" w:rsidRDefault="00455912">
            <w:pPr>
              <w:spacing w:before="20"/>
              <w:rPr>
                <w:sz w:val="22"/>
              </w:rPr>
            </w:pPr>
          </w:p>
        </w:tc>
        <w:tc>
          <w:tcPr>
            <w:tcW w:w="2409" w:type="dxa"/>
          </w:tcPr>
          <w:p w:rsidR="00455912" w:rsidRDefault="00CD4F9F">
            <w:pPr>
              <w:spacing w:before="20"/>
              <w:rPr>
                <w:sz w:val="22"/>
              </w:rPr>
            </w:pPr>
            <w:bookmarkStart w:id="0" w:name="BREVDATO"/>
            <w:r>
              <w:rPr>
                <w:sz w:val="22"/>
              </w:rPr>
              <w:t>29.02.2016</w:t>
            </w:r>
            <w:bookmarkEnd w:id="0"/>
          </w:p>
        </w:tc>
        <w:tc>
          <w:tcPr>
            <w:tcW w:w="2439" w:type="dxa"/>
          </w:tcPr>
          <w:p w:rsidR="00455912" w:rsidRDefault="00CD4F9F">
            <w:pPr>
              <w:spacing w:before="20"/>
              <w:rPr>
                <w:sz w:val="22"/>
              </w:rPr>
            </w:pPr>
            <w:bookmarkStart w:id="1" w:name="SAKSNR"/>
            <w:r>
              <w:rPr>
                <w:sz w:val="22"/>
              </w:rPr>
              <w:t>2014/7006</w:t>
            </w:r>
            <w:bookmarkEnd w:id="1"/>
            <w:r w:rsidR="00455912">
              <w:rPr>
                <w:sz w:val="22"/>
              </w:rPr>
              <w:t>/</w:t>
            </w:r>
            <w:bookmarkStart w:id="2" w:name="SAKSBEHANDLERKODE"/>
            <w:r>
              <w:rPr>
                <w:sz w:val="22"/>
              </w:rPr>
              <w:t>FMMRVIVE</w:t>
            </w:r>
            <w:bookmarkEnd w:id="2"/>
            <w:r w:rsidR="00455912">
              <w:rPr>
                <w:sz w:val="22"/>
              </w:rPr>
              <w:t>/</w:t>
            </w:r>
            <w:bookmarkStart w:id="3" w:name="PRIMÆRKLASSERING"/>
            <w:r>
              <w:rPr>
                <w:sz w:val="22"/>
              </w:rPr>
              <w:t>310</w:t>
            </w:r>
            <w:bookmarkEnd w:id="3"/>
          </w:p>
        </w:tc>
      </w:tr>
      <w:tr w:rsidR="00455912" w:rsidTr="00BE25FD">
        <w:trPr>
          <w:trHeight w:hRule="exact" w:val="170"/>
        </w:trPr>
        <w:tc>
          <w:tcPr>
            <w:tcW w:w="5232" w:type="dxa"/>
            <w:gridSpan w:val="2"/>
            <w:vAlign w:val="center"/>
          </w:tcPr>
          <w:p w:rsidR="00455912" w:rsidRDefault="00455912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Saksbehandlar, innvalstelefon</w:t>
            </w:r>
          </w:p>
        </w:tc>
        <w:tc>
          <w:tcPr>
            <w:tcW w:w="2409" w:type="dxa"/>
            <w:vAlign w:val="center"/>
          </w:tcPr>
          <w:p w:rsidR="00455912" w:rsidRDefault="00455912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Dykkar dato</w:t>
            </w:r>
          </w:p>
        </w:tc>
        <w:tc>
          <w:tcPr>
            <w:tcW w:w="2439" w:type="dxa"/>
            <w:vAlign w:val="center"/>
          </w:tcPr>
          <w:p w:rsidR="00455912" w:rsidRDefault="00455912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Dykkar ref.</w:t>
            </w:r>
          </w:p>
        </w:tc>
      </w:tr>
      <w:tr w:rsidR="00455912" w:rsidTr="00BE25FD">
        <w:trPr>
          <w:trHeight w:hRule="exact" w:val="298"/>
        </w:trPr>
        <w:tc>
          <w:tcPr>
            <w:tcW w:w="5232" w:type="dxa"/>
            <w:gridSpan w:val="2"/>
          </w:tcPr>
          <w:p w:rsidR="00455912" w:rsidRDefault="00587317" w:rsidP="00280218">
            <w:pPr>
              <w:spacing w:before="20"/>
              <w:rPr>
                <w:sz w:val="22"/>
              </w:rPr>
            </w:pPr>
            <w:bookmarkStart w:id="4" w:name="SAKSBEHANDLERSTILLING"/>
            <w:r>
              <w:rPr>
                <w:sz w:val="22"/>
              </w:rPr>
              <w:t>prosjekt</w:t>
            </w:r>
            <w:r w:rsidR="00CD4F9F">
              <w:rPr>
                <w:sz w:val="22"/>
              </w:rPr>
              <w:t>leiar</w:t>
            </w:r>
            <w:bookmarkEnd w:id="4"/>
            <w:r w:rsidR="00455912">
              <w:rPr>
                <w:sz w:val="22"/>
              </w:rPr>
              <w:t xml:space="preserve"> </w:t>
            </w:r>
            <w:bookmarkStart w:id="5" w:name="SAKSBEHANDLERNAVN"/>
            <w:r w:rsidR="00CD4F9F">
              <w:rPr>
                <w:sz w:val="22"/>
              </w:rPr>
              <w:t>Vigdis Rotlid Vestad</w:t>
            </w:r>
            <w:bookmarkEnd w:id="5"/>
            <w:r w:rsidR="00455912">
              <w:rPr>
                <w:sz w:val="22"/>
              </w:rPr>
              <w:t xml:space="preserve">, </w:t>
            </w:r>
            <w:bookmarkStart w:id="6" w:name="SAKSBEHTLF"/>
            <w:r w:rsidR="00CD4F9F">
              <w:rPr>
                <w:sz w:val="22"/>
              </w:rPr>
              <w:t>71 25 84 47</w:t>
            </w:r>
            <w:bookmarkEnd w:id="6"/>
          </w:p>
        </w:tc>
        <w:tc>
          <w:tcPr>
            <w:tcW w:w="2409" w:type="dxa"/>
          </w:tcPr>
          <w:p w:rsidR="00455912" w:rsidRDefault="00455912">
            <w:pPr>
              <w:pStyle w:val="Topptekst"/>
              <w:rPr>
                <w:sz w:val="22"/>
              </w:rPr>
            </w:pPr>
            <w:bookmarkStart w:id="7" w:name="REFDATO"/>
            <w:bookmarkEnd w:id="7"/>
          </w:p>
        </w:tc>
        <w:tc>
          <w:tcPr>
            <w:tcW w:w="2439" w:type="dxa"/>
          </w:tcPr>
          <w:p w:rsidR="00455912" w:rsidRDefault="00455912">
            <w:pPr>
              <w:pStyle w:val="Topptekst"/>
              <w:rPr>
                <w:sz w:val="22"/>
              </w:rPr>
            </w:pPr>
            <w:bookmarkStart w:id="8" w:name="REF"/>
            <w:bookmarkEnd w:id="8"/>
          </w:p>
        </w:tc>
      </w:tr>
      <w:tr w:rsidR="00455912" w:rsidTr="00BE25FD">
        <w:trPr>
          <w:trHeight w:hRule="exact" w:val="57"/>
        </w:trPr>
        <w:tc>
          <w:tcPr>
            <w:tcW w:w="5232" w:type="dxa"/>
            <w:gridSpan w:val="2"/>
            <w:tcBorders>
              <w:bottom w:val="single" w:sz="4" w:space="0" w:color="auto"/>
            </w:tcBorders>
          </w:tcPr>
          <w:p w:rsidR="00455912" w:rsidRDefault="00455912">
            <w:pPr>
              <w:pStyle w:val="Topptekst"/>
              <w:rPr>
                <w:rFonts w:ascii="Arial" w:hAnsi="Arial"/>
                <w:sz w:val="1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455912" w:rsidRDefault="00455912">
            <w:pPr>
              <w:pStyle w:val="Topptekst"/>
              <w:rPr>
                <w:rFonts w:ascii="Arial" w:hAnsi="Arial"/>
                <w:sz w:val="14"/>
              </w:rPr>
            </w:pPr>
          </w:p>
        </w:tc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:rsidR="00455912" w:rsidRDefault="00455912">
            <w:pPr>
              <w:pStyle w:val="Topptekst"/>
              <w:rPr>
                <w:rFonts w:ascii="Arial" w:hAnsi="Arial"/>
                <w:sz w:val="14"/>
              </w:rPr>
            </w:pPr>
          </w:p>
        </w:tc>
      </w:tr>
    </w:tbl>
    <w:p w:rsidR="00455912" w:rsidRDefault="00455912">
      <w:pPr>
        <w:pStyle w:val="Topptekst"/>
        <w:rPr>
          <w:sz w:val="32"/>
        </w:rPr>
      </w:pPr>
    </w:p>
    <w:p w:rsidR="00587317" w:rsidRDefault="00587317">
      <w:pPr>
        <w:pStyle w:val="Topptekst"/>
        <w:rPr>
          <w:sz w:val="32"/>
        </w:rPr>
      </w:pPr>
    </w:p>
    <w:tbl>
      <w:tblPr>
        <w:tblW w:w="0" w:type="auto"/>
        <w:tblInd w:w="-2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4"/>
        <w:gridCol w:w="2268"/>
      </w:tblGrid>
      <w:tr w:rsidR="00455912">
        <w:trPr>
          <w:cantSplit/>
        </w:trPr>
        <w:tc>
          <w:tcPr>
            <w:tcW w:w="7074" w:type="dxa"/>
          </w:tcPr>
          <w:p w:rsidR="00455912" w:rsidRDefault="00CD4F9F">
            <w:bookmarkStart w:id="9" w:name="MOTTAKERNAVN"/>
            <w:r>
              <w:t>Kommunane i Møre og Romsdal</w:t>
            </w:r>
            <w:bookmarkStart w:id="10" w:name="ADRESSE"/>
            <w:bookmarkStart w:id="11" w:name="POSTNR"/>
            <w:bookmarkStart w:id="12" w:name="POSTSTED"/>
            <w:bookmarkEnd w:id="9"/>
            <w:bookmarkEnd w:id="10"/>
            <w:bookmarkEnd w:id="11"/>
            <w:bookmarkEnd w:id="12"/>
          </w:p>
        </w:tc>
        <w:tc>
          <w:tcPr>
            <w:tcW w:w="2268" w:type="dxa"/>
          </w:tcPr>
          <w:p w:rsidR="00455912" w:rsidRDefault="00455912">
            <w:bookmarkStart w:id="13" w:name="UOFFPARAGRAF"/>
            <w:bookmarkEnd w:id="13"/>
          </w:p>
        </w:tc>
      </w:tr>
    </w:tbl>
    <w:p w:rsidR="00455912" w:rsidRDefault="00455912" w:rsidP="00587317"/>
    <w:p w:rsidR="00455912" w:rsidRDefault="00455912">
      <w:pPr>
        <w:ind w:left="-142"/>
      </w:pPr>
    </w:p>
    <w:p w:rsidR="00455912" w:rsidRDefault="00455912">
      <w:pPr>
        <w:ind w:left="-142"/>
        <w:sectPr w:rsidR="00455912">
          <w:headerReference w:type="default" r:id="rId8"/>
          <w:footerReference w:type="first" r:id="rId9"/>
          <w:type w:val="continuous"/>
          <w:pgSz w:w="11909" w:h="16834" w:code="9"/>
          <w:pgMar w:top="284" w:right="1134" w:bottom="1418" w:left="1247" w:header="709" w:footer="289" w:gutter="0"/>
          <w:cols w:space="708"/>
          <w:titlePg/>
        </w:sectPr>
      </w:pPr>
    </w:p>
    <w:p w:rsidR="00587317" w:rsidRPr="00037973" w:rsidRDefault="00587317" w:rsidP="001B61D1">
      <w:pPr>
        <w:tabs>
          <w:tab w:val="left" w:pos="567"/>
        </w:tabs>
        <w:rPr>
          <w:b/>
          <w:caps/>
          <w:sz w:val="28"/>
          <w:szCs w:val="28"/>
        </w:rPr>
      </w:pPr>
    </w:p>
    <w:p w:rsidR="00455912" w:rsidRPr="00037973" w:rsidRDefault="00CD4F9F">
      <w:pPr>
        <w:tabs>
          <w:tab w:val="left" w:pos="567"/>
        </w:tabs>
        <w:rPr>
          <w:b/>
          <w:sz w:val="28"/>
          <w:szCs w:val="28"/>
        </w:rPr>
      </w:pPr>
      <w:bookmarkStart w:id="14" w:name="TITTEL"/>
      <w:r>
        <w:rPr>
          <w:b/>
          <w:sz w:val="28"/>
          <w:szCs w:val="28"/>
        </w:rPr>
        <w:t>Tildeling av skjønnsmidlar til arbeidet med kommunereforma - og tildeling av støtte til informasjon og folkehøyring</w:t>
      </w:r>
      <w:bookmarkEnd w:id="14"/>
    </w:p>
    <w:p w:rsidR="002A4BE9" w:rsidRDefault="002A4BE9" w:rsidP="002A4BE9"/>
    <w:p w:rsidR="002A4BE9" w:rsidRDefault="002A4BE9" w:rsidP="002A4BE9">
      <w:pPr>
        <w:rPr>
          <w:rFonts w:cs="Times New Roman"/>
        </w:rPr>
      </w:pPr>
      <w:bookmarkStart w:id="15" w:name="start"/>
      <w:bookmarkEnd w:id="15"/>
      <w:r w:rsidRPr="000D267B">
        <w:rPr>
          <w:rFonts w:cs="Times New Roman"/>
        </w:rPr>
        <w:t>Fylkesmannen i Møre og Romsdal viser til brev sendt til kommunane datert 10.jan. 2016 om prosjektskjønn 2016, der det inviterast til å søkje om støtte til in</w:t>
      </w:r>
      <w:r>
        <w:rPr>
          <w:rFonts w:cs="Times New Roman"/>
        </w:rPr>
        <w:t xml:space="preserve">novasjons- og utviklingsarbeid og </w:t>
      </w:r>
      <w:r w:rsidRPr="000D267B">
        <w:rPr>
          <w:rFonts w:cs="Times New Roman"/>
        </w:rPr>
        <w:t>hovudpunkta i brevet var:</w:t>
      </w:r>
    </w:p>
    <w:p w:rsidR="002A4BE9" w:rsidRPr="000D267B" w:rsidRDefault="002A4BE9" w:rsidP="002A4BE9">
      <w:pPr>
        <w:rPr>
          <w:rFonts w:cs="Times New Roman"/>
        </w:rPr>
      </w:pPr>
    </w:p>
    <w:p w:rsidR="002A4BE9" w:rsidRPr="000D267B" w:rsidRDefault="002A4BE9" w:rsidP="002A4BE9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0D267B">
        <w:rPr>
          <w:rFonts w:ascii="Times New Roman" w:hAnsi="Times New Roman" w:cs="Times New Roman"/>
          <w:i/>
          <w:sz w:val="24"/>
          <w:szCs w:val="24"/>
        </w:rPr>
        <w:t>Satsingsområde i 2016 er «Ny kommune 2020»</w:t>
      </w:r>
    </w:p>
    <w:p w:rsidR="002A4BE9" w:rsidRPr="000D267B" w:rsidRDefault="002A4BE9" w:rsidP="002A4BE9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0D267B">
        <w:rPr>
          <w:rFonts w:ascii="Times New Roman" w:hAnsi="Times New Roman" w:cs="Times New Roman"/>
          <w:i/>
          <w:sz w:val="24"/>
          <w:szCs w:val="24"/>
        </w:rPr>
        <w:t>Søknadsfrist 20. mars</w:t>
      </w:r>
    </w:p>
    <w:p w:rsidR="002A4BE9" w:rsidRPr="000D267B" w:rsidRDefault="002A4BE9" w:rsidP="002A4BE9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0D267B">
        <w:rPr>
          <w:rFonts w:ascii="Times New Roman" w:hAnsi="Times New Roman" w:cs="Times New Roman"/>
          <w:i/>
          <w:sz w:val="24"/>
          <w:szCs w:val="24"/>
        </w:rPr>
        <w:t>Ny søknadsprosedyre, hugs registrering av brukarkonto</w:t>
      </w:r>
    </w:p>
    <w:p w:rsidR="002A4BE9" w:rsidRDefault="002A4BE9" w:rsidP="002A4BE9">
      <w:pPr>
        <w:rPr>
          <w:rFonts w:cs="Times New Roman"/>
        </w:rPr>
      </w:pPr>
    </w:p>
    <w:p w:rsidR="002A4BE9" w:rsidRPr="00587317" w:rsidRDefault="002A4BE9" w:rsidP="002A4BE9">
      <w:pPr>
        <w:rPr>
          <w:rFonts w:cs="Times New Roman"/>
          <w:b/>
        </w:rPr>
      </w:pPr>
      <w:r w:rsidRPr="00587317">
        <w:rPr>
          <w:rFonts w:cs="Times New Roman"/>
          <w:b/>
        </w:rPr>
        <w:t>Skjønnsmidlar</w:t>
      </w:r>
      <w:r>
        <w:rPr>
          <w:rFonts w:cs="Times New Roman"/>
          <w:b/>
        </w:rPr>
        <w:t xml:space="preserve"> </w:t>
      </w:r>
    </w:p>
    <w:p w:rsidR="002A4BE9" w:rsidRDefault="002A4BE9" w:rsidP="002A4BE9">
      <w:pPr>
        <w:rPr>
          <w:rFonts w:cs="Times New Roman"/>
        </w:rPr>
      </w:pPr>
      <w:r w:rsidRPr="00D425F8">
        <w:rPr>
          <w:rFonts w:cs="Times New Roman"/>
        </w:rPr>
        <w:t>Kommunane i Møre og Romsdal har allereie lagt ned mykje arbeid i prosessen med kommunesamanslåing, og fortsatt står det att ein heil del arbeid før kommunane skal gjere sine vedtak om</w:t>
      </w:r>
      <w:r>
        <w:rPr>
          <w:rFonts w:cs="Times New Roman"/>
        </w:rPr>
        <w:t xml:space="preserve"> kommunesama</w:t>
      </w:r>
      <w:r w:rsidRPr="00D425F8">
        <w:rPr>
          <w:rFonts w:cs="Times New Roman"/>
        </w:rPr>
        <w:t>nslåing</w:t>
      </w:r>
      <w:r w:rsidRPr="00D425F8">
        <w:rPr>
          <w:rFonts w:cs="Times New Roman"/>
          <w:color w:val="FF0000"/>
        </w:rPr>
        <w:t xml:space="preserve"> </w:t>
      </w:r>
      <w:r w:rsidRPr="00D425F8">
        <w:rPr>
          <w:rFonts w:cs="Times New Roman"/>
        </w:rPr>
        <w:t>innan 1. juli 2016. Fylkesmannen har vedteke å støtta arbeidet med følgande fordeling av midlar:</w:t>
      </w:r>
    </w:p>
    <w:p w:rsidR="002A4BE9" w:rsidRDefault="002A4BE9" w:rsidP="002A4BE9">
      <w:pPr>
        <w:rPr>
          <w:rFonts w:cs="Times New Roman"/>
        </w:rPr>
      </w:pPr>
    </w:p>
    <w:p w:rsidR="002A4BE9" w:rsidRPr="000D267B" w:rsidRDefault="002A4BE9" w:rsidP="002A4BE9">
      <w:pPr>
        <w:rPr>
          <w:rFonts w:cs="Times New Roman"/>
        </w:rPr>
      </w:pPr>
      <w:r>
        <w:rPr>
          <w:rFonts w:cs="Times New Roman"/>
        </w:rPr>
        <w:t>Figur 1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06"/>
        <w:gridCol w:w="4820"/>
      </w:tblGrid>
      <w:tr w:rsidR="002A4BE9" w:rsidRPr="000D267B" w:rsidTr="00FB4EA5">
        <w:tc>
          <w:tcPr>
            <w:tcW w:w="4106" w:type="dxa"/>
          </w:tcPr>
          <w:p w:rsidR="002A4BE9" w:rsidRPr="000D267B" w:rsidRDefault="002A4BE9" w:rsidP="00FB4EA5">
            <w:pPr>
              <w:rPr>
                <w:rFonts w:ascii="Times New Roman" w:hAnsi="Times New Roman" w:cs="Times New Roman"/>
                <w:b/>
              </w:rPr>
            </w:pPr>
            <w:r w:rsidRPr="000D267B">
              <w:rPr>
                <w:rFonts w:ascii="Times New Roman" w:hAnsi="Times New Roman" w:cs="Times New Roman"/>
                <w:b/>
              </w:rPr>
              <w:t>Kommune/regionråd</w:t>
            </w:r>
          </w:p>
        </w:tc>
        <w:tc>
          <w:tcPr>
            <w:tcW w:w="4820" w:type="dxa"/>
          </w:tcPr>
          <w:p w:rsidR="002A4BE9" w:rsidRPr="000D267B" w:rsidRDefault="002A4BE9" w:rsidP="00FB4EA5">
            <w:pPr>
              <w:rPr>
                <w:rFonts w:ascii="Times New Roman" w:hAnsi="Times New Roman" w:cs="Times New Roman"/>
                <w:b/>
              </w:rPr>
            </w:pPr>
            <w:r w:rsidRPr="000D267B">
              <w:rPr>
                <w:rFonts w:ascii="Times New Roman" w:hAnsi="Times New Roman" w:cs="Times New Roman"/>
                <w:b/>
              </w:rPr>
              <w:t>Tildeling av skjønnsmidlar i arbeidet med kommunereforma</w:t>
            </w:r>
          </w:p>
        </w:tc>
      </w:tr>
      <w:tr w:rsidR="002A4BE9" w:rsidRPr="000D267B" w:rsidTr="00FB4EA5">
        <w:tc>
          <w:tcPr>
            <w:tcW w:w="4106" w:type="dxa"/>
          </w:tcPr>
          <w:p w:rsidR="002A4BE9" w:rsidRPr="000D267B" w:rsidRDefault="002A4BE9" w:rsidP="00FB4EA5">
            <w:pPr>
              <w:rPr>
                <w:rFonts w:ascii="Times New Roman" w:hAnsi="Times New Roman" w:cs="Times New Roman"/>
              </w:rPr>
            </w:pPr>
            <w:r w:rsidRPr="000D267B">
              <w:rPr>
                <w:rFonts w:ascii="Times New Roman" w:hAnsi="Times New Roman" w:cs="Times New Roman"/>
              </w:rPr>
              <w:t>Ålesund</w:t>
            </w:r>
          </w:p>
        </w:tc>
        <w:tc>
          <w:tcPr>
            <w:tcW w:w="4820" w:type="dxa"/>
          </w:tcPr>
          <w:p w:rsidR="002A4BE9" w:rsidRPr="000D267B" w:rsidRDefault="002A4BE9" w:rsidP="00FB4EA5">
            <w:pPr>
              <w:rPr>
                <w:rFonts w:ascii="Times New Roman" w:hAnsi="Times New Roman" w:cs="Times New Roman"/>
              </w:rPr>
            </w:pPr>
            <w:r w:rsidRPr="000D267B">
              <w:rPr>
                <w:rFonts w:ascii="Times New Roman" w:hAnsi="Times New Roman" w:cs="Times New Roman"/>
              </w:rPr>
              <w:t>Kr. 500 000</w:t>
            </w:r>
          </w:p>
        </w:tc>
      </w:tr>
      <w:tr w:rsidR="002A4BE9" w:rsidRPr="000D267B" w:rsidTr="00FB4EA5">
        <w:tc>
          <w:tcPr>
            <w:tcW w:w="4106" w:type="dxa"/>
          </w:tcPr>
          <w:p w:rsidR="002A4BE9" w:rsidRPr="000D267B" w:rsidRDefault="002A4BE9" w:rsidP="00FB4EA5">
            <w:pPr>
              <w:rPr>
                <w:rFonts w:ascii="Times New Roman" w:hAnsi="Times New Roman" w:cs="Times New Roman"/>
              </w:rPr>
            </w:pPr>
            <w:r w:rsidRPr="000D267B">
              <w:rPr>
                <w:rFonts w:ascii="Times New Roman" w:hAnsi="Times New Roman" w:cs="Times New Roman"/>
              </w:rPr>
              <w:t>Molde</w:t>
            </w:r>
          </w:p>
        </w:tc>
        <w:tc>
          <w:tcPr>
            <w:tcW w:w="4820" w:type="dxa"/>
          </w:tcPr>
          <w:p w:rsidR="002A4BE9" w:rsidRPr="000D267B" w:rsidRDefault="002A4BE9" w:rsidP="00FB4EA5">
            <w:pPr>
              <w:rPr>
                <w:rFonts w:ascii="Times New Roman" w:hAnsi="Times New Roman" w:cs="Times New Roman"/>
              </w:rPr>
            </w:pPr>
            <w:r w:rsidRPr="000D267B">
              <w:rPr>
                <w:rFonts w:ascii="Times New Roman" w:hAnsi="Times New Roman" w:cs="Times New Roman"/>
              </w:rPr>
              <w:t>Kr. 500 000</w:t>
            </w:r>
          </w:p>
        </w:tc>
      </w:tr>
      <w:tr w:rsidR="002A4BE9" w:rsidRPr="000D267B" w:rsidTr="00FB4EA5">
        <w:tc>
          <w:tcPr>
            <w:tcW w:w="4106" w:type="dxa"/>
          </w:tcPr>
          <w:p w:rsidR="002A4BE9" w:rsidRPr="000D267B" w:rsidRDefault="002A4BE9" w:rsidP="00FB4EA5">
            <w:pPr>
              <w:rPr>
                <w:rFonts w:ascii="Times New Roman" w:hAnsi="Times New Roman" w:cs="Times New Roman"/>
              </w:rPr>
            </w:pPr>
            <w:r w:rsidRPr="000D267B">
              <w:rPr>
                <w:rFonts w:ascii="Times New Roman" w:hAnsi="Times New Roman" w:cs="Times New Roman"/>
              </w:rPr>
              <w:t>Kristiansund</w:t>
            </w:r>
          </w:p>
        </w:tc>
        <w:tc>
          <w:tcPr>
            <w:tcW w:w="4820" w:type="dxa"/>
          </w:tcPr>
          <w:p w:rsidR="002A4BE9" w:rsidRPr="000D267B" w:rsidRDefault="002A4BE9" w:rsidP="00FB4EA5">
            <w:pPr>
              <w:rPr>
                <w:rFonts w:ascii="Times New Roman" w:hAnsi="Times New Roman" w:cs="Times New Roman"/>
              </w:rPr>
            </w:pPr>
            <w:r w:rsidRPr="000D267B">
              <w:rPr>
                <w:rFonts w:ascii="Times New Roman" w:hAnsi="Times New Roman" w:cs="Times New Roman"/>
              </w:rPr>
              <w:t>Kr. 500 000</w:t>
            </w:r>
          </w:p>
        </w:tc>
      </w:tr>
      <w:tr w:rsidR="002A4BE9" w:rsidRPr="000D267B" w:rsidTr="00FB4EA5">
        <w:tc>
          <w:tcPr>
            <w:tcW w:w="4106" w:type="dxa"/>
          </w:tcPr>
          <w:p w:rsidR="002A4BE9" w:rsidRPr="00587317" w:rsidRDefault="002A4BE9" w:rsidP="00FB4EA5">
            <w:pPr>
              <w:rPr>
                <w:rFonts w:ascii="Times New Roman" w:hAnsi="Times New Roman" w:cs="Times New Roman"/>
              </w:rPr>
            </w:pPr>
            <w:r w:rsidRPr="00587317">
              <w:rPr>
                <w:rFonts w:ascii="Times New Roman" w:hAnsi="Times New Roman" w:cs="Times New Roman"/>
              </w:rPr>
              <w:t>Smøla</w:t>
            </w:r>
            <w:r>
              <w:rPr>
                <w:rFonts w:ascii="Times New Roman" w:hAnsi="Times New Roman" w:cs="Times New Roman"/>
              </w:rPr>
              <w:t>, avslutta arbeidet pr. 1.mars</w:t>
            </w:r>
          </w:p>
        </w:tc>
        <w:tc>
          <w:tcPr>
            <w:tcW w:w="4820" w:type="dxa"/>
          </w:tcPr>
          <w:p w:rsidR="002A4BE9" w:rsidRPr="00587317" w:rsidRDefault="002A4BE9" w:rsidP="00FB4EA5">
            <w:pPr>
              <w:rPr>
                <w:rFonts w:ascii="Times New Roman" w:hAnsi="Times New Roman" w:cs="Times New Roman"/>
              </w:rPr>
            </w:pPr>
            <w:r w:rsidRPr="00587317">
              <w:rPr>
                <w:rFonts w:ascii="Times New Roman" w:hAnsi="Times New Roman" w:cs="Times New Roman"/>
              </w:rPr>
              <w:t>Kr. 100 000</w:t>
            </w:r>
          </w:p>
        </w:tc>
      </w:tr>
      <w:tr w:rsidR="002A4BE9" w:rsidRPr="000D267B" w:rsidTr="00FB4EA5">
        <w:tc>
          <w:tcPr>
            <w:tcW w:w="4106" w:type="dxa"/>
          </w:tcPr>
          <w:p w:rsidR="002A4BE9" w:rsidRPr="000D267B" w:rsidRDefault="002A4BE9" w:rsidP="00FB4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 resterande 32</w:t>
            </w:r>
            <w:r w:rsidRPr="000D267B">
              <w:rPr>
                <w:rFonts w:ascii="Times New Roman" w:hAnsi="Times New Roman" w:cs="Times New Roman"/>
              </w:rPr>
              <w:t xml:space="preserve"> kommunane får kvar</w:t>
            </w:r>
          </w:p>
        </w:tc>
        <w:tc>
          <w:tcPr>
            <w:tcW w:w="4820" w:type="dxa"/>
          </w:tcPr>
          <w:p w:rsidR="002A4BE9" w:rsidRPr="000D267B" w:rsidRDefault="002A4BE9" w:rsidP="00FB4EA5">
            <w:pPr>
              <w:rPr>
                <w:rFonts w:ascii="Times New Roman" w:hAnsi="Times New Roman" w:cs="Times New Roman"/>
              </w:rPr>
            </w:pPr>
            <w:r w:rsidRPr="000D267B">
              <w:rPr>
                <w:rFonts w:ascii="Times New Roman" w:hAnsi="Times New Roman" w:cs="Times New Roman"/>
              </w:rPr>
              <w:t>Kr. 200 000 x 3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A4BE9" w:rsidRPr="000D267B" w:rsidTr="00FB4EA5">
        <w:tc>
          <w:tcPr>
            <w:tcW w:w="4106" w:type="dxa"/>
          </w:tcPr>
          <w:p w:rsidR="002A4BE9" w:rsidRPr="000D267B" w:rsidRDefault="002A4BE9" w:rsidP="00FB4EA5">
            <w:pPr>
              <w:rPr>
                <w:rFonts w:ascii="Times New Roman" w:hAnsi="Times New Roman" w:cs="Times New Roman"/>
              </w:rPr>
            </w:pPr>
            <w:r w:rsidRPr="000D267B">
              <w:rPr>
                <w:rFonts w:ascii="Times New Roman" w:hAnsi="Times New Roman" w:cs="Times New Roman"/>
              </w:rPr>
              <w:t>Sunnmøre regionråd</w:t>
            </w:r>
          </w:p>
        </w:tc>
        <w:tc>
          <w:tcPr>
            <w:tcW w:w="4820" w:type="dxa"/>
          </w:tcPr>
          <w:p w:rsidR="002A4BE9" w:rsidRPr="000D267B" w:rsidRDefault="002A4BE9" w:rsidP="00FB4EA5">
            <w:pPr>
              <w:rPr>
                <w:rFonts w:ascii="Times New Roman" w:hAnsi="Times New Roman" w:cs="Times New Roman"/>
              </w:rPr>
            </w:pPr>
            <w:r w:rsidRPr="000D267B">
              <w:rPr>
                <w:rFonts w:ascii="Times New Roman" w:hAnsi="Times New Roman" w:cs="Times New Roman"/>
              </w:rPr>
              <w:t>2 mill.</w:t>
            </w:r>
          </w:p>
        </w:tc>
      </w:tr>
      <w:tr w:rsidR="002A4BE9" w:rsidRPr="000D267B" w:rsidTr="00FB4EA5">
        <w:tc>
          <w:tcPr>
            <w:tcW w:w="4106" w:type="dxa"/>
          </w:tcPr>
          <w:p w:rsidR="002A4BE9" w:rsidRPr="000D267B" w:rsidRDefault="002A4BE9" w:rsidP="00FB4EA5">
            <w:pPr>
              <w:rPr>
                <w:rFonts w:ascii="Times New Roman" w:hAnsi="Times New Roman" w:cs="Times New Roman"/>
              </w:rPr>
            </w:pPr>
            <w:r w:rsidRPr="000D267B">
              <w:rPr>
                <w:rFonts w:ascii="Times New Roman" w:hAnsi="Times New Roman" w:cs="Times New Roman"/>
              </w:rPr>
              <w:t>Nordmøre regionråd</w:t>
            </w:r>
          </w:p>
        </w:tc>
        <w:tc>
          <w:tcPr>
            <w:tcW w:w="4820" w:type="dxa"/>
          </w:tcPr>
          <w:p w:rsidR="002A4BE9" w:rsidRPr="000D267B" w:rsidRDefault="002A4BE9" w:rsidP="00FB4EA5">
            <w:pPr>
              <w:rPr>
                <w:rFonts w:ascii="Times New Roman" w:hAnsi="Times New Roman" w:cs="Times New Roman"/>
              </w:rPr>
            </w:pPr>
            <w:r w:rsidRPr="000D267B">
              <w:rPr>
                <w:rFonts w:ascii="Times New Roman" w:hAnsi="Times New Roman" w:cs="Times New Roman"/>
              </w:rPr>
              <w:t>1 mill.</w:t>
            </w:r>
          </w:p>
        </w:tc>
      </w:tr>
      <w:tr w:rsidR="002A4BE9" w:rsidRPr="000D267B" w:rsidTr="00FB4EA5">
        <w:tc>
          <w:tcPr>
            <w:tcW w:w="4106" w:type="dxa"/>
          </w:tcPr>
          <w:p w:rsidR="002A4BE9" w:rsidRPr="000D267B" w:rsidRDefault="002A4BE9" w:rsidP="00FB4EA5">
            <w:pPr>
              <w:rPr>
                <w:rFonts w:ascii="Times New Roman" w:hAnsi="Times New Roman" w:cs="Times New Roman"/>
              </w:rPr>
            </w:pPr>
            <w:r w:rsidRPr="000D267B">
              <w:rPr>
                <w:rFonts w:ascii="Times New Roman" w:hAnsi="Times New Roman" w:cs="Times New Roman"/>
              </w:rPr>
              <w:t>Romsdal regionråd</w:t>
            </w:r>
          </w:p>
        </w:tc>
        <w:tc>
          <w:tcPr>
            <w:tcW w:w="4820" w:type="dxa"/>
          </w:tcPr>
          <w:p w:rsidR="002A4BE9" w:rsidRPr="000D267B" w:rsidRDefault="002A4BE9" w:rsidP="00FB4EA5">
            <w:pPr>
              <w:rPr>
                <w:rFonts w:ascii="Times New Roman" w:hAnsi="Times New Roman" w:cs="Times New Roman"/>
              </w:rPr>
            </w:pPr>
            <w:r w:rsidRPr="000D267B">
              <w:rPr>
                <w:rFonts w:ascii="Times New Roman" w:hAnsi="Times New Roman" w:cs="Times New Roman"/>
              </w:rPr>
              <w:t>1 mill.</w:t>
            </w:r>
          </w:p>
        </w:tc>
      </w:tr>
    </w:tbl>
    <w:p w:rsidR="002A4BE9" w:rsidRDefault="002A4BE9" w:rsidP="002A4BE9">
      <w:pPr>
        <w:rPr>
          <w:rFonts w:cs="Times New Roman"/>
        </w:rPr>
      </w:pPr>
    </w:p>
    <w:p w:rsidR="002A4BE9" w:rsidRPr="00C747C3" w:rsidRDefault="002A4BE9" w:rsidP="002A4BE9">
      <w:pPr>
        <w:rPr>
          <w:rFonts w:cs="Times New Roman"/>
        </w:rPr>
      </w:pPr>
      <w:r w:rsidRPr="00C747C3">
        <w:rPr>
          <w:rFonts w:cs="Times New Roman"/>
        </w:rPr>
        <w:t xml:space="preserve">I tillegg kjem tildelinga av skjønsmidla på kr 1000,- pr. deltakar som fylkesmannen støttar kommunane med i samband med kommunereform- og politikaropplæringa som vart gjennomført i januar 2016. </w:t>
      </w:r>
    </w:p>
    <w:p w:rsidR="002A4BE9" w:rsidRPr="00AB196E" w:rsidRDefault="002A4BE9" w:rsidP="002A4BE9">
      <w:pPr>
        <w:rPr>
          <w:rFonts w:cs="Times New Roman"/>
        </w:rPr>
      </w:pPr>
    </w:p>
    <w:p w:rsidR="002A4BE9" w:rsidRPr="000D267B" w:rsidRDefault="002A4BE9" w:rsidP="002A4BE9">
      <w:pPr>
        <w:rPr>
          <w:rFonts w:cs="Times New Roman"/>
        </w:rPr>
      </w:pPr>
      <w:r>
        <w:rPr>
          <w:rFonts w:cs="Times New Roman"/>
        </w:rPr>
        <w:t>Fylkesmannen legg til grunn for skjønnsmidlane at kommunane innrettar det attståande arbeidet med kommunereforma etter kva som er forventningane frå Stortinget og regjeringa:</w:t>
      </w:r>
    </w:p>
    <w:p w:rsidR="002A4BE9" w:rsidRDefault="002A4BE9" w:rsidP="002A4BE9">
      <w:pPr>
        <w:rPr>
          <w:rFonts w:cs="Times New Roman"/>
          <w:i/>
          <w:lang w:val="nb-NO"/>
        </w:rPr>
      </w:pPr>
      <w:r w:rsidRPr="000D267B">
        <w:rPr>
          <w:rFonts w:cs="Times New Roman"/>
          <w:lang w:val="nb-NO"/>
        </w:rPr>
        <w:t>I brev til alle landets k</w:t>
      </w:r>
      <w:r>
        <w:rPr>
          <w:rFonts w:cs="Times New Roman"/>
          <w:lang w:val="nb-NO"/>
        </w:rPr>
        <w:t>ommunestyrer datert okt. 2015 skriv</w:t>
      </w:r>
      <w:r w:rsidRPr="00062491">
        <w:rPr>
          <w:rFonts w:cs="Times New Roman"/>
          <w:lang w:val="nb-NO"/>
        </w:rPr>
        <w:t xml:space="preserve"> </w:t>
      </w:r>
      <w:r w:rsidRPr="000D267B">
        <w:rPr>
          <w:rFonts w:cs="Times New Roman"/>
          <w:lang w:val="nb-NO"/>
        </w:rPr>
        <w:t xml:space="preserve">statsråd Jan Tore Sanner, side 3, 4. avsnitt: </w:t>
      </w:r>
      <w:r w:rsidRPr="000D267B">
        <w:rPr>
          <w:rFonts w:cs="Times New Roman"/>
          <w:i/>
          <w:lang w:val="nb-NO"/>
        </w:rPr>
        <w:t>«Det er en bred enighet på Stortinget om at det er behov for endringer i kommunestrukturen dersom vi skal nå våre nasjonale velferdsmål. Stortingsflertallet er klar på hva det forventer at kommunene skal gjøre i reformarbeidet. Forventningen strekker seg utover bare det å vurdere om kommunen kan fortsette alene også i tiårene framover. En grundig prosess med nabokommuner, der også innbyggere involveres, gjør at kommunestyrene vil ha et godt grunnlag til å fatte vedtak innen 1. juli 2016 om hvordan de skal møte framtidens utfordringer.»</w:t>
      </w:r>
    </w:p>
    <w:p w:rsidR="002A4BE9" w:rsidRDefault="002A4BE9" w:rsidP="002A4BE9">
      <w:pPr>
        <w:rPr>
          <w:rFonts w:cs="Times New Roman"/>
          <w:lang w:val="nb-NO"/>
        </w:rPr>
      </w:pPr>
    </w:p>
    <w:p w:rsidR="002A4BE9" w:rsidRPr="00C747C3" w:rsidRDefault="002A4BE9" w:rsidP="002A4BE9">
      <w:pPr>
        <w:rPr>
          <w:rFonts w:cs="Times New Roman"/>
        </w:rPr>
      </w:pPr>
      <w:r w:rsidRPr="00AF4FC0">
        <w:rPr>
          <w:rFonts w:cs="Times New Roman"/>
        </w:rPr>
        <w:t xml:space="preserve">Når det gjeld prosjektskjønnet for 2016 med søknadsfrist 20. mars opnar fylkesmannen for at det kan sendast inn søknad etter 1. juli med </w:t>
      </w:r>
      <w:r w:rsidRPr="00AF4FC0">
        <w:rPr>
          <w:rFonts w:cs="Times New Roman"/>
          <w:b/>
        </w:rPr>
        <w:t>søknadsfrist 20. august</w:t>
      </w:r>
      <w:r w:rsidRPr="00AF4FC0">
        <w:rPr>
          <w:rFonts w:cs="Times New Roman"/>
        </w:rPr>
        <w:t xml:space="preserve"> i dei tilfelle det kjem til nye prosjekt i samband med bygging av ei ny kommune. </w:t>
      </w:r>
      <w:r>
        <w:rPr>
          <w:rFonts w:cs="Times New Roman"/>
        </w:rPr>
        <w:t>Fylkesmannen har</w:t>
      </w:r>
      <w:r w:rsidRPr="00C747C3">
        <w:rPr>
          <w:rFonts w:cs="Times New Roman"/>
        </w:rPr>
        <w:t xml:space="preserve"> 8 millionar kroner </w:t>
      </w:r>
      <w:r>
        <w:rPr>
          <w:rFonts w:cs="Times New Roman"/>
        </w:rPr>
        <w:t xml:space="preserve">kvart år </w:t>
      </w:r>
      <w:r w:rsidRPr="00C747C3">
        <w:rPr>
          <w:rFonts w:cs="Times New Roman"/>
        </w:rPr>
        <w:t>til innovasjonsprosjekt</w:t>
      </w:r>
      <w:r>
        <w:rPr>
          <w:rFonts w:cs="Times New Roman"/>
        </w:rPr>
        <w:t xml:space="preserve"> i kommunane</w:t>
      </w:r>
      <w:r w:rsidRPr="00C747C3">
        <w:rPr>
          <w:rFonts w:cs="Times New Roman"/>
        </w:rPr>
        <w:t xml:space="preserve">. Vi vil </w:t>
      </w:r>
      <w:r>
        <w:rPr>
          <w:rFonts w:cs="Times New Roman"/>
        </w:rPr>
        <w:t xml:space="preserve">i år </w:t>
      </w:r>
      <w:r w:rsidRPr="00C747C3">
        <w:rPr>
          <w:rFonts w:cs="Times New Roman"/>
        </w:rPr>
        <w:t xml:space="preserve">halde att 2 millionar kroner til søknadsfristen 20. august. Satsinga på </w:t>
      </w:r>
      <w:r>
        <w:rPr>
          <w:rFonts w:cs="Times New Roman"/>
        </w:rPr>
        <w:t xml:space="preserve">innovasjon i </w:t>
      </w:r>
      <w:r w:rsidRPr="00C747C3">
        <w:rPr>
          <w:rFonts w:cs="Times New Roman"/>
        </w:rPr>
        <w:t xml:space="preserve">nye kommunar </w:t>
      </w:r>
      <w:r>
        <w:rPr>
          <w:rFonts w:cs="Times New Roman"/>
        </w:rPr>
        <w:t>vil bli prioritert</w:t>
      </w:r>
      <w:r w:rsidRPr="00C747C3">
        <w:rPr>
          <w:rFonts w:cs="Times New Roman"/>
        </w:rPr>
        <w:t xml:space="preserve"> fram til 2020. I tillegg vil alle nye kommunar få midlar til ei prosjektstilling knytt til utvikling og innovasjon.</w:t>
      </w:r>
    </w:p>
    <w:p w:rsidR="002A4BE9" w:rsidRPr="00AF4FC0" w:rsidRDefault="002A4BE9" w:rsidP="002A4BE9">
      <w:pPr>
        <w:rPr>
          <w:rFonts w:cs="Times New Roman"/>
        </w:rPr>
      </w:pPr>
    </w:p>
    <w:p w:rsidR="002A4BE9" w:rsidRPr="00095921" w:rsidRDefault="002A4BE9" w:rsidP="002A4BE9">
      <w:pPr>
        <w:rPr>
          <w:rFonts w:cs="Times New Roman"/>
          <w:b/>
        </w:rPr>
      </w:pPr>
      <w:r w:rsidRPr="00095921">
        <w:rPr>
          <w:rFonts w:cs="Times New Roman"/>
          <w:b/>
        </w:rPr>
        <w:t xml:space="preserve">Dokumentasjon </w:t>
      </w:r>
    </w:p>
    <w:p w:rsidR="002A4BE9" w:rsidRPr="00C747C3" w:rsidRDefault="002A4BE9" w:rsidP="002A4BE9">
      <w:pPr>
        <w:rPr>
          <w:rFonts w:cs="Times New Roman"/>
          <w:strike/>
        </w:rPr>
      </w:pPr>
      <w:r w:rsidRPr="001B61D1">
        <w:rPr>
          <w:rFonts w:cs="Times New Roman"/>
        </w:rPr>
        <w:t>Fylkesmannen har fått i oppdrag å vurdere heilskapen i regionen, og gje si tilråding om kommunestruktur i fylket innan 1. oktober 2016 til Kommunal- og moderni</w:t>
      </w:r>
      <w:r>
        <w:rPr>
          <w:rFonts w:cs="Times New Roman"/>
        </w:rPr>
        <w:t xml:space="preserve">serings- departementet. </w:t>
      </w:r>
      <w:r w:rsidRPr="001B61D1">
        <w:rPr>
          <w:rFonts w:cs="Times New Roman"/>
        </w:rPr>
        <w:t xml:space="preserve">Med bakgrunn i arbeidet med tilrådinga ber fylkesmannen kommunane sende inn all dokumentasjon som blir lagt til grunn i saksframlegget til endeleg vedtak. Informasjonen blir ein av fleire informasjonskjelder fylkesmannen skal nytte i arbeidet sitt med tilrådinga. Fylkesmannen vil samle all dokumentasjon fortløpande - for så å leggje det ut under kommunenamn på våre </w:t>
      </w:r>
      <w:hyperlink r:id="rId10" w:history="1">
        <w:r w:rsidRPr="001B61D1">
          <w:rPr>
            <w:rStyle w:val="Hyperkobling"/>
            <w:rFonts w:cs="Times New Roman"/>
          </w:rPr>
          <w:t>heimesider.</w:t>
        </w:r>
      </w:hyperlink>
      <w:r w:rsidRPr="001B61D1">
        <w:rPr>
          <w:rFonts w:cs="Times New Roman"/>
        </w:rPr>
        <w:t xml:space="preserve"> Det er viktig for kommunane </w:t>
      </w:r>
      <w:r w:rsidRPr="001B61D1">
        <w:rPr>
          <w:rFonts w:cs="Times New Roman"/>
          <w:b/>
        </w:rPr>
        <w:t xml:space="preserve">å sjekke ut pr. 1. juli </w:t>
      </w:r>
      <w:r w:rsidRPr="001B61D1">
        <w:rPr>
          <w:rFonts w:cs="Times New Roman"/>
        </w:rPr>
        <w:t>om all informasjonen frå kommunen ligg på heimesidene våre. Informasjonen kan sendast etter kvart eller samla. Felles utgreiingar som er utført i regi av regionråda eller anna liknande dokumentasjon er det nok at kommunen gjev kjeldevisningar til.</w:t>
      </w:r>
    </w:p>
    <w:p w:rsidR="002A4BE9" w:rsidRDefault="002A4BE9" w:rsidP="002A4BE9">
      <w:pPr>
        <w:rPr>
          <w:rFonts w:cs="Times New Roman"/>
          <w:b/>
        </w:rPr>
      </w:pPr>
    </w:p>
    <w:p w:rsidR="002A4BE9" w:rsidRPr="000D267B" w:rsidRDefault="002A4BE9" w:rsidP="002A4BE9">
      <w:pPr>
        <w:rPr>
          <w:rFonts w:cs="Times New Roman"/>
          <w:b/>
        </w:rPr>
      </w:pPr>
      <w:r w:rsidRPr="000D267B">
        <w:rPr>
          <w:rFonts w:cs="Times New Roman"/>
          <w:b/>
        </w:rPr>
        <w:t>Innbyggarhøyring – folkerøysting</w:t>
      </w:r>
    </w:p>
    <w:p w:rsidR="002A4BE9" w:rsidRPr="00C747C3" w:rsidRDefault="002A4BE9" w:rsidP="002A4BE9">
      <w:pPr>
        <w:rPr>
          <w:rFonts w:cs="Times New Roman"/>
          <w:b/>
        </w:rPr>
      </w:pPr>
      <w:r>
        <w:rPr>
          <w:rFonts w:cs="Times New Roman"/>
        </w:rPr>
        <w:t>Kommunal- og moder</w:t>
      </w:r>
      <w:r w:rsidRPr="000D267B">
        <w:rPr>
          <w:rFonts w:cs="Times New Roman"/>
        </w:rPr>
        <w:t xml:space="preserve">niseringsdepartementet vil utbetale kr. 100 000,- til </w:t>
      </w:r>
      <w:r>
        <w:rPr>
          <w:rFonts w:cs="Times New Roman"/>
        </w:rPr>
        <w:t>dekning av utgifter til innbygga</w:t>
      </w:r>
      <w:r w:rsidRPr="000D267B">
        <w:rPr>
          <w:rFonts w:cs="Times New Roman"/>
        </w:rPr>
        <w:t>rhøyring – folkerøysting. Fylkesmannen</w:t>
      </w:r>
      <w:r>
        <w:rPr>
          <w:rFonts w:cs="Times New Roman"/>
        </w:rPr>
        <w:t xml:space="preserve"> vil gje departementet </w:t>
      </w:r>
      <w:r w:rsidRPr="000D267B">
        <w:rPr>
          <w:rFonts w:cs="Times New Roman"/>
        </w:rPr>
        <w:t>beskjed når utbetaling kan utløysast. Føresetnad for utbetaling ligg til</w:t>
      </w:r>
      <w:r>
        <w:rPr>
          <w:rFonts w:cs="Times New Roman"/>
        </w:rPr>
        <w:t xml:space="preserve"> grunn i </w:t>
      </w:r>
      <w:r w:rsidRPr="00C747C3">
        <w:rPr>
          <w:rFonts w:cs="Times New Roman"/>
          <w:b/>
        </w:rPr>
        <w:t>Kommuneproposisjon 2016 side 32:</w:t>
      </w:r>
    </w:p>
    <w:p w:rsidR="002A4BE9" w:rsidRPr="000D267B" w:rsidRDefault="002A4BE9" w:rsidP="002A4BE9">
      <w:pPr>
        <w:rPr>
          <w:rFonts w:cs="Times New Roman"/>
        </w:rPr>
      </w:pPr>
    </w:p>
    <w:p w:rsidR="002A4BE9" w:rsidRPr="000D267B" w:rsidRDefault="002A4BE9" w:rsidP="002A4BE9">
      <w:pPr>
        <w:autoSpaceDE w:val="0"/>
        <w:autoSpaceDN w:val="0"/>
        <w:adjustRightInd w:val="0"/>
        <w:rPr>
          <w:rFonts w:cs="Times New Roman"/>
          <w:i/>
          <w:lang w:val="nb-NO"/>
        </w:rPr>
      </w:pPr>
      <w:r w:rsidRPr="000D267B">
        <w:rPr>
          <w:rFonts w:cs="Times New Roman"/>
          <w:i/>
        </w:rPr>
        <w:t xml:space="preserve">«Departementet </w:t>
      </w:r>
      <w:proofErr w:type="spellStart"/>
      <w:r w:rsidRPr="000D267B">
        <w:rPr>
          <w:rFonts w:cs="Times New Roman"/>
          <w:i/>
        </w:rPr>
        <w:t>viderefører</w:t>
      </w:r>
      <w:proofErr w:type="spellEnd"/>
      <w:r w:rsidRPr="000D267B">
        <w:rPr>
          <w:rFonts w:cs="Times New Roman"/>
          <w:i/>
        </w:rPr>
        <w:t xml:space="preserve"> praksisen med å gi støtte til informasjon og folkehøring. </w:t>
      </w:r>
      <w:r w:rsidRPr="000D267B">
        <w:rPr>
          <w:rFonts w:cs="Times New Roman"/>
          <w:i/>
          <w:lang w:val="nb-NO"/>
        </w:rPr>
        <w:t>Som omtalt i kommuneproposisjonen for 2015 gjøres prosessene i reformen enklere og mer forutsigbare for kommunene, ved at alle kommuner som deltar i kommunereformen kan få utbetalt 100 000 kroner som støtte til informasjon og folkehøring. Midlene skal dekke utgifter knyttet til høringsinstituttet, jf. inndelingslova § 10. Det gis ikke egne tilskudd til tidlige spørreundersøkelser eller lignende.</w:t>
      </w:r>
    </w:p>
    <w:p w:rsidR="002A4BE9" w:rsidRPr="000D267B" w:rsidRDefault="002A4BE9" w:rsidP="002A4BE9">
      <w:pPr>
        <w:rPr>
          <w:rFonts w:cs="Times New Roman"/>
          <w:i/>
          <w:lang w:val="nb-NO"/>
        </w:rPr>
      </w:pPr>
    </w:p>
    <w:p w:rsidR="002A4BE9" w:rsidRDefault="002A4BE9" w:rsidP="002A4BE9">
      <w:pPr>
        <w:autoSpaceDE w:val="0"/>
        <w:autoSpaceDN w:val="0"/>
        <w:adjustRightInd w:val="0"/>
        <w:rPr>
          <w:rFonts w:cs="Times New Roman"/>
          <w:i/>
          <w:lang w:val="nb-NO"/>
        </w:rPr>
      </w:pPr>
      <w:r w:rsidRPr="000D267B">
        <w:rPr>
          <w:rFonts w:cs="Times New Roman"/>
          <w:i/>
          <w:lang w:val="nb-NO"/>
        </w:rPr>
        <w:t xml:space="preserve">Et vilkår for utbetaling av midler er at kommunene skal ha vært gjennom den første delen av reformprosessen. Det innebærer at </w:t>
      </w:r>
      <w:proofErr w:type="spellStart"/>
      <w:r w:rsidRPr="000D267B">
        <w:rPr>
          <w:rFonts w:cs="Times New Roman"/>
          <w:i/>
          <w:lang w:val="nb-NO"/>
        </w:rPr>
        <w:t>faktainnsamlingen</w:t>
      </w:r>
      <w:proofErr w:type="spellEnd"/>
      <w:r w:rsidRPr="000D267B">
        <w:rPr>
          <w:rFonts w:cs="Times New Roman"/>
          <w:i/>
          <w:lang w:val="nb-NO"/>
        </w:rPr>
        <w:t xml:space="preserve"> er oppsummert og kommunestyret har fattet vedtak om veien videre; det vil si at kommunen har gjort et retningsvalg som innbyggerne kan ta stilling til i høringen. Med retningsvalg mener departementet at kommunene, etter å ha gjennomført en felles utredning, har tatt stilling til hvilken/hvilke kommuner det kan være ak</w:t>
      </w:r>
      <w:r>
        <w:rPr>
          <w:rFonts w:cs="Times New Roman"/>
          <w:i/>
          <w:lang w:val="nb-NO"/>
        </w:rPr>
        <w:t>t</w:t>
      </w:r>
      <w:r w:rsidRPr="000D267B">
        <w:rPr>
          <w:rFonts w:cs="Times New Roman"/>
          <w:i/>
          <w:lang w:val="nb-NO"/>
        </w:rPr>
        <w:t>uelt å slå seg sammen med. Fylkesmennene må dermed sørge for dokumentasjon på følgende før midlene utbetales:</w:t>
      </w:r>
    </w:p>
    <w:p w:rsidR="002A4BE9" w:rsidRPr="000D267B" w:rsidRDefault="002A4BE9" w:rsidP="002A4BE9">
      <w:pPr>
        <w:autoSpaceDE w:val="0"/>
        <w:autoSpaceDN w:val="0"/>
        <w:adjustRightInd w:val="0"/>
        <w:rPr>
          <w:rFonts w:cs="Times New Roman"/>
          <w:i/>
          <w:lang w:val="nb-NO"/>
        </w:rPr>
      </w:pPr>
    </w:p>
    <w:p w:rsidR="002A4BE9" w:rsidRPr="001B61D1" w:rsidRDefault="002A4BE9" w:rsidP="002A4BE9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nb-NO"/>
        </w:rPr>
      </w:pPr>
      <w:r w:rsidRPr="000D267B">
        <w:rPr>
          <w:rFonts w:ascii="Times New Roman" w:hAnsi="Times New Roman" w:cs="Times New Roman"/>
          <w:i/>
          <w:sz w:val="24"/>
          <w:szCs w:val="24"/>
          <w:lang w:val="nb-NO"/>
        </w:rPr>
        <w:t>At kommunene har laget et faktagrunnlag som innbyggerne kan ta stilling til i en høring</w:t>
      </w:r>
    </w:p>
    <w:p w:rsidR="002A4BE9" w:rsidRDefault="002A4BE9" w:rsidP="002A4BE9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nb-NO"/>
        </w:rPr>
      </w:pPr>
      <w:r w:rsidRPr="000D267B">
        <w:rPr>
          <w:rFonts w:ascii="Times New Roman" w:hAnsi="Times New Roman" w:cs="Times New Roman"/>
          <w:i/>
          <w:sz w:val="24"/>
          <w:szCs w:val="24"/>
          <w:lang w:val="nb-NO"/>
        </w:rPr>
        <w:t>At kommunestyret har behandlet dette grunnlaget og gjort et retningsvalg som de ønsker å få synspunkter fra innbyggerne på, som forberedelse til det endelige vedtaket i kommunestyret»</w:t>
      </w:r>
    </w:p>
    <w:p w:rsidR="002A4BE9" w:rsidRPr="00587317" w:rsidRDefault="002A4BE9" w:rsidP="002A4BE9">
      <w:pPr>
        <w:autoSpaceDE w:val="0"/>
        <w:autoSpaceDN w:val="0"/>
        <w:adjustRightInd w:val="0"/>
        <w:rPr>
          <w:rFonts w:cs="Times New Roman"/>
          <w:i/>
          <w:lang w:val="nb-NO"/>
        </w:rPr>
      </w:pPr>
    </w:p>
    <w:p w:rsidR="002A4BE9" w:rsidRPr="00C747C3" w:rsidRDefault="002A4BE9" w:rsidP="002A4BE9">
      <w:pPr>
        <w:rPr>
          <w:rFonts w:cs="Times New Roman"/>
          <w:b/>
          <w:i/>
        </w:rPr>
      </w:pPr>
      <w:r w:rsidRPr="002A4BE9">
        <w:rPr>
          <w:rFonts w:cs="Times New Roman"/>
          <w:lang w:val="nb-NO"/>
        </w:rPr>
        <w:t xml:space="preserve">Vi ber kommunane sende inn dokumentasjon på om de tilfredstillar dei to punkta over for utbetaling av midlane så snart vedtak er fatta i kommunestyra. </w:t>
      </w:r>
      <w:r w:rsidRPr="00C747C3">
        <w:rPr>
          <w:rFonts w:cs="Times New Roman"/>
        </w:rPr>
        <w:t xml:space="preserve">Utbetaling på kr. 100 000 vil da bli tilsendt kommunen. </w:t>
      </w:r>
    </w:p>
    <w:p w:rsidR="002A4BE9" w:rsidRPr="00587317" w:rsidRDefault="002A4BE9" w:rsidP="002A4BE9">
      <w:pPr>
        <w:rPr>
          <w:rFonts w:cs="Times New Roman"/>
          <w:b/>
        </w:rPr>
      </w:pPr>
    </w:p>
    <w:p w:rsidR="002A4BE9" w:rsidRDefault="002A4BE9" w:rsidP="002A4BE9">
      <w:pPr>
        <w:rPr>
          <w:rFonts w:cs="Times New Roman"/>
          <w:b/>
        </w:rPr>
      </w:pPr>
      <w:r w:rsidRPr="006D557A">
        <w:rPr>
          <w:rFonts w:cs="Times New Roman"/>
          <w:b/>
        </w:rPr>
        <w:t>Oppsummering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951"/>
      </w:tblGrid>
      <w:tr w:rsidR="002A4BE9" w:rsidTr="00FB4EA5">
        <w:trPr>
          <w:trHeight w:val="5155"/>
        </w:trPr>
        <w:tc>
          <w:tcPr>
            <w:tcW w:w="8951" w:type="dxa"/>
            <w:shd w:val="clear" w:color="auto" w:fill="FFFFFF" w:themeFill="background1"/>
          </w:tcPr>
          <w:p w:rsidR="002A4BE9" w:rsidRPr="00095921" w:rsidRDefault="002A4BE9" w:rsidP="00FB4EA5">
            <w:pPr>
              <w:pStyle w:val="Listeavsnit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D557A">
              <w:rPr>
                <w:rFonts w:ascii="Times New Roman" w:hAnsi="Times New Roman" w:cs="Times New Roman"/>
                <w:sz w:val="24"/>
                <w:szCs w:val="24"/>
              </w:rPr>
              <w:t xml:space="preserve">Fylkesmannen utbetalar skjønnsmidlar til kommunane og regionråda til arbeidet med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kommunereforma fram til 1. juli - </w:t>
            </w:r>
            <w:r w:rsidRPr="00587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termin 4 </w:t>
            </w:r>
            <w:r w:rsidRPr="00D425F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</w:rPr>
              <w:t>(april)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7317">
              <w:rPr>
                <w:rFonts w:ascii="Times New Roman" w:hAnsi="Times New Roman" w:cs="Times New Roman"/>
                <w:b/>
                <w:sz w:val="24"/>
                <w:szCs w:val="24"/>
              </w:rPr>
              <w:t>utan nærare søknad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viser til figur </w:t>
            </w:r>
            <w:r w:rsidRPr="000959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4BE9" w:rsidRPr="006D557A" w:rsidRDefault="002A4BE9" w:rsidP="00FB4EA5">
            <w:pPr>
              <w:pStyle w:val="Listeavsnit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BE9" w:rsidRPr="00383F52" w:rsidRDefault="002A4BE9" w:rsidP="00FB4EA5">
            <w:pPr>
              <w:pStyle w:val="Listeavsnitt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3F52">
              <w:rPr>
                <w:rFonts w:ascii="Times New Roman" w:hAnsi="Times New Roman" w:cs="Times New Roman"/>
                <w:sz w:val="24"/>
                <w:szCs w:val="24"/>
              </w:rPr>
              <w:t xml:space="preserve">Fylkesmannen ber kommunane sende inn </w:t>
            </w:r>
            <w:r w:rsidRPr="00383F52">
              <w:rPr>
                <w:rFonts w:ascii="Times New Roman" w:hAnsi="Times New Roman" w:cs="Times New Roman"/>
                <w:b/>
                <w:sz w:val="24"/>
                <w:szCs w:val="24"/>
              </w:rPr>
              <w:t>all dokumentasjon</w:t>
            </w:r>
            <w:r w:rsidRPr="00383F52">
              <w:rPr>
                <w:rFonts w:ascii="Times New Roman" w:hAnsi="Times New Roman" w:cs="Times New Roman"/>
                <w:sz w:val="24"/>
                <w:szCs w:val="24"/>
              </w:rPr>
              <w:t xml:space="preserve"> som blir lagt til grunn i saksframlegget til endeleg vedtak om </w:t>
            </w:r>
            <w:r w:rsidRPr="00D425F8">
              <w:rPr>
                <w:rFonts w:ascii="Times New Roman" w:hAnsi="Times New Roman" w:cs="Times New Roman"/>
                <w:sz w:val="24"/>
                <w:szCs w:val="24"/>
              </w:rPr>
              <w:t>kommunesamanslåing.</w:t>
            </w:r>
            <w:r w:rsidRPr="00383F52">
              <w:rPr>
                <w:rFonts w:ascii="Times New Roman" w:hAnsi="Times New Roman" w:cs="Times New Roman"/>
                <w:sz w:val="24"/>
                <w:szCs w:val="24"/>
              </w:rPr>
              <w:t xml:space="preserve"> Merk dokumenta med: </w:t>
            </w:r>
            <w:r w:rsidRPr="00383F52">
              <w:rPr>
                <w:rFonts w:ascii="Times New Roman" w:hAnsi="Times New Roman" w:cs="Times New Roman"/>
                <w:i/>
                <w:sz w:val="24"/>
                <w:szCs w:val="24"/>
              </w:rPr>
              <w:t>«Kommunenamn: Kommunereforma – underlagsdokumentasjon til endeleg vedtak»</w:t>
            </w:r>
          </w:p>
          <w:p w:rsidR="002A4BE9" w:rsidRPr="00587317" w:rsidRDefault="002A4BE9" w:rsidP="00FB4EA5">
            <w:pPr>
              <w:pStyle w:val="Listeavsnit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4BE9" w:rsidRDefault="002A4BE9" w:rsidP="00FB4EA5">
            <w:pPr>
              <w:pStyle w:val="Listeavsnitt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557A">
              <w:rPr>
                <w:rFonts w:ascii="Times New Roman" w:hAnsi="Times New Roman" w:cs="Times New Roman"/>
                <w:sz w:val="24"/>
                <w:szCs w:val="24"/>
              </w:rPr>
              <w:t xml:space="preserve">Fylkesmannen ber kommunane sende inn </w:t>
            </w:r>
            <w:r w:rsidRPr="006D557A">
              <w:rPr>
                <w:rFonts w:ascii="Times New Roman" w:hAnsi="Times New Roman" w:cs="Times New Roman"/>
                <w:b/>
                <w:sz w:val="24"/>
                <w:szCs w:val="24"/>
              </w:rPr>
              <w:t>dokumentasjon som tilfredstillar utbetaling</w:t>
            </w:r>
            <w:r w:rsidRPr="006D5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55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av kr. 100 000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til innbyggarhøyring </w:t>
            </w:r>
            <w:r w:rsidRPr="00D425F8">
              <w:rPr>
                <w:rFonts w:ascii="Times New Roman" w:hAnsi="Times New Roman" w:cs="Times New Roman"/>
                <w:sz w:val="24"/>
                <w:szCs w:val="24"/>
              </w:rPr>
              <w:t>frå Kommunal- og moderniseringsdepartementet.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Merk dokumentet med: </w:t>
            </w:r>
            <w:r w:rsidRPr="00587317">
              <w:rPr>
                <w:rFonts w:ascii="Times New Roman" w:hAnsi="Times New Roman" w:cs="Times New Roman"/>
                <w:i/>
                <w:sz w:val="24"/>
                <w:szCs w:val="24"/>
              </w:rPr>
              <w:t>Kommunenamn: Innbyggarhøyring – utbetaling av kr. 100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587317">
              <w:rPr>
                <w:rFonts w:ascii="Times New Roman" w:hAnsi="Times New Roman" w:cs="Times New Roman"/>
                <w:i/>
                <w:sz w:val="24"/>
                <w:szCs w:val="24"/>
              </w:rPr>
              <w:t>000</w:t>
            </w:r>
          </w:p>
          <w:p w:rsidR="002A4BE9" w:rsidRPr="00AF4FC0" w:rsidRDefault="002A4BE9" w:rsidP="00FB4EA5">
            <w:pPr>
              <w:pStyle w:val="Listeavsnit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4BE9" w:rsidRPr="00AF4FC0" w:rsidRDefault="002A4BE9" w:rsidP="00FB4EA5">
            <w:pPr>
              <w:pStyle w:val="Listeavsnitt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FC0">
              <w:rPr>
                <w:rFonts w:ascii="Times New Roman" w:hAnsi="Times New Roman" w:cs="Times New Roman"/>
                <w:sz w:val="24"/>
                <w:szCs w:val="24"/>
              </w:rPr>
              <w:t xml:space="preserve">Fylkesmannen opnar for å søke om skjønsmidlar etter 1. juli med søknadsfrist </w:t>
            </w:r>
          </w:p>
          <w:p w:rsidR="002A4BE9" w:rsidRPr="00587317" w:rsidRDefault="002A4BE9" w:rsidP="00FB4EA5">
            <w:pPr>
              <w:pStyle w:val="Listeavsnit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FC0">
              <w:rPr>
                <w:rFonts w:ascii="Times New Roman" w:hAnsi="Times New Roman" w:cs="Times New Roman"/>
                <w:b/>
                <w:sz w:val="24"/>
                <w:szCs w:val="24"/>
              </w:rPr>
              <w:t>20. august</w:t>
            </w:r>
            <w:r w:rsidRPr="00AF4FC0">
              <w:rPr>
                <w:rFonts w:ascii="Times New Roman" w:hAnsi="Times New Roman" w:cs="Times New Roman"/>
                <w:sz w:val="24"/>
                <w:szCs w:val="24"/>
              </w:rPr>
              <w:t xml:space="preserve"> i dei tilfelle det kjem til nye prosjekt i samband med bygging av ei ny kommune.</w:t>
            </w:r>
          </w:p>
        </w:tc>
      </w:tr>
    </w:tbl>
    <w:p w:rsidR="002A4BE9" w:rsidRDefault="002A4BE9" w:rsidP="002A4BE9">
      <w:pPr>
        <w:rPr>
          <w:rFonts w:cs="Times New Roman"/>
        </w:rPr>
      </w:pPr>
    </w:p>
    <w:p w:rsidR="002A4BE9" w:rsidRDefault="002A4BE9" w:rsidP="002A4BE9">
      <w:pPr>
        <w:rPr>
          <w:rFonts w:eastAsiaTheme="minorEastAsia"/>
          <w:noProof/>
        </w:rPr>
      </w:pPr>
      <w:r w:rsidRPr="00587317">
        <w:rPr>
          <w:rFonts w:cs="Times New Roman"/>
        </w:rPr>
        <w:t xml:space="preserve">Send </w:t>
      </w:r>
      <w:r>
        <w:rPr>
          <w:rFonts w:cs="Times New Roman"/>
        </w:rPr>
        <w:t>dokumentasjon</w:t>
      </w:r>
      <w:r w:rsidRPr="00587317">
        <w:rPr>
          <w:rFonts w:cs="Times New Roman"/>
        </w:rPr>
        <w:t xml:space="preserve"> på e</w:t>
      </w:r>
      <w:r>
        <w:rPr>
          <w:rFonts w:cs="Times New Roman"/>
        </w:rPr>
        <w:t>-</w:t>
      </w:r>
      <w:r w:rsidRPr="00587317">
        <w:rPr>
          <w:rFonts w:cs="Times New Roman"/>
        </w:rPr>
        <w:t xml:space="preserve">post til </w:t>
      </w:r>
      <w:hyperlink r:id="rId11" w:history="1">
        <w:r w:rsidRPr="00587317">
          <w:rPr>
            <w:rStyle w:val="Hyperkobling"/>
            <w:rFonts w:cs="Times New Roman"/>
          </w:rPr>
          <w:t>fmmrpostmottak@fylkesmannen.no</w:t>
        </w:r>
      </w:hyperlink>
      <w:r>
        <w:rPr>
          <w:rFonts w:cs="Times New Roman"/>
        </w:rPr>
        <w:t xml:space="preserve"> eller til postadresse: </w:t>
      </w:r>
      <w:r w:rsidRPr="00587317">
        <w:rPr>
          <w:rFonts w:eastAsiaTheme="minorEastAsia"/>
          <w:bCs w:val="0"/>
          <w:noProof/>
        </w:rPr>
        <w:t>Fylkesmannen i Møre og Romsdal</w:t>
      </w:r>
      <w:r w:rsidRPr="00587317">
        <w:rPr>
          <w:rFonts w:eastAsiaTheme="minorEastAsia" w:cstheme="minorBidi"/>
          <w:bCs w:val="0"/>
          <w:noProof/>
          <w:sz w:val="22"/>
          <w:szCs w:val="22"/>
        </w:rPr>
        <w:t xml:space="preserve">, </w:t>
      </w:r>
      <w:r w:rsidRPr="00587317">
        <w:rPr>
          <w:rFonts w:eastAsiaTheme="minorEastAsia"/>
          <w:noProof/>
        </w:rPr>
        <w:t>Fylkeshuset, 6404 Molde</w:t>
      </w:r>
    </w:p>
    <w:p w:rsidR="002A4BE9" w:rsidRDefault="002A4BE9" w:rsidP="002A4BE9">
      <w:pPr>
        <w:rPr>
          <w:rFonts w:eastAsiaTheme="minorEastAsia"/>
          <w:noProof/>
        </w:rPr>
      </w:pPr>
    </w:p>
    <w:p w:rsidR="002A4BE9" w:rsidRDefault="002A4BE9" w:rsidP="002A4BE9">
      <w:pPr>
        <w:rPr>
          <w:rFonts w:eastAsiaTheme="minorEastAsia"/>
          <w:noProof/>
        </w:rPr>
      </w:pPr>
      <w:r>
        <w:rPr>
          <w:rFonts w:eastAsiaTheme="minorEastAsia"/>
          <w:noProof/>
        </w:rPr>
        <w:t xml:space="preserve">Spørsmål kan rettast til prosjektleiar Vigdis Rotlid Vestad, </w:t>
      </w:r>
      <w:r w:rsidRPr="00587317">
        <w:rPr>
          <w:rFonts w:eastAsiaTheme="minorEastAsia"/>
          <w:noProof/>
        </w:rPr>
        <w:t xml:space="preserve">Tlf: 71 25 84 47, </w:t>
      </w:r>
    </w:p>
    <w:p w:rsidR="002A4BE9" w:rsidRPr="00587317" w:rsidRDefault="002A4BE9" w:rsidP="002A4BE9">
      <w:pPr>
        <w:rPr>
          <w:rFonts w:eastAsiaTheme="minorEastAsia" w:cstheme="minorBidi"/>
          <w:bCs w:val="0"/>
          <w:noProof/>
          <w:sz w:val="22"/>
          <w:szCs w:val="22"/>
        </w:rPr>
      </w:pPr>
      <w:r w:rsidRPr="00587317">
        <w:rPr>
          <w:rFonts w:eastAsiaTheme="minorEastAsia"/>
          <w:noProof/>
        </w:rPr>
        <w:t>mobil 99 15 85 49</w:t>
      </w:r>
      <w:r>
        <w:rPr>
          <w:rFonts w:eastAsiaTheme="minorEastAsia" w:cstheme="minorBidi"/>
          <w:bCs w:val="0"/>
          <w:noProof/>
          <w:sz w:val="22"/>
          <w:szCs w:val="22"/>
        </w:rPr>
        <w:t>,</w:t>
      </w:r>
      <w:r w:rsidRPr="00587317">
        <w:rPr>
          <w:rFonts w:eastAsiaTheme="minorEastAsia"/>
          <w:noProof/>
        </w:rPr>
        <w:t xml:space="preserve"> </w:t>
      </w:r>
      <w:r>
        <w:rPr>
          <w:rFonts w:eastAsiaTheme="minorEastAsia"/>
          <w:noProof/>
        </w:rPr>
        <w:t>e</w:t>
      </w:r>
      <w:r w:rsidRPr="00587317">
        <w:rPr>
          <w:rFonts w:eastAsiaTheme="minorEastAsia"/>
          <w:noProof/>
        </w:rPr>
        <w:t>-post:</w:t>
      </w:r>
      <w:r>
        <w:rPr>
          <w:rFonts w:eastAsiaTheme="minorEastAsia" w:cstheme="minorBidi"/>
          <w:bCs w:val="0"/>
          <w:noProof/>
          <w:sz w:val="22"/>
          <w:szCs w:val="22"/>
        </w:rPr>
        <w:t xml:space="preserve"> </w:t>
      </w:r>
      <w:hyperlink r:id="rId12" w:history="1">
        <w:r w:rsidRPr="00587317">
          <w:rPr>
            <w:rStyle w:val="Hyperkobling"/>
            <w:rFonts w:eastAsiaTheme="minorEastAsia" w:cstheme="minorBidi"/>
            <w:bCs w:val="0"/>
            <w:noProof/>
          </w:rPr>
          <w:t>fmmrvive@fylkesmannen.no</w:t>
        </w:r>
      </w:hyperlink>
      <w:r>
        <w:rPr>
          <w:rFonts w:eastAsiaTheme="minorEastAsia" w:cstheme="minorBidi"/>
          <w:bCs w:val="0"/>
          <w:noProof/>
          <w:sz w:val="22"/>
          <w:szCs w:val="22"/>
        </w:rPr>
        <w:t xml:space="preserve"> </w:t>
      </w:r>
    </w:p>
    <w:p w:rsidR="002A4BE9" w:rsidRPr="00587317" w:rsidRDefault="002A4BE9" w:rsidP="002A4BE9">
      <w:pPr>
        <w:rPr>
          <w:rFonts w:eastAsiaTheme="minorEastAsia" w:cstheme="minorBidi"/>
          <w:bCs w:val="0"/>
          <w:noProof/>
          <w:sz w:val="22"/>
          <w:szCs w:val="22"/>
        </w:rPr>
      </w:pPr>
    </w:p>
    <w:p w:rsidR="002A4BE9" w:rsidRDefault="002A4BE9" w:rsidP="002A4BE9"/>
    <w:p w:rsidR="002A4BE9" w:rsidRDefault="002A4BE9" w:rsidP="002A4BE9">
      <w:r>
        <w:t>Med helsing</w:t>
      </w:r>
    </w:p>
    <w:p w:rsidR="002A4BE9" w:rsidRDefault="002A4BE9" w:rsidP="002A4BE9"/>
    <w:p w:rsidR="002A4BE9" w:rsidRDefault="002A4BE9" w:rsidP="002A4BE9"/>
    <w:p w:rsidR="002A4BE9" w:rsidRDefault="002A4BE9" w:rsidP="002A4BE9">
      <w:pPr>
        <w:pStyle w:val="Overskrift1"/>
        <w:ind w:left="0"/>
      </w:pPr>
      <w:r>
        <w:t xml:space="preserve">Rigmor </w:t>
      </w:r>
      <w:proofErr w:type="spellStart"/>
      <w:r>
        <w:t>Brøste</w:t>
      </w:r>
      <w:proofErr w:type="spellEnd"/>
      <w:r>
        <w:t xml:space="preserve"> (e.f.)</w:t>
      </w:r>
      <w:r>
        <w:tab/>
      </w:r>
      <w:bookmarkStart w:id="16" w:name="SAKSBEHANDLERNAVN2"/>
      <w:r>
        <w:t>Vigdis Rotlid Vestad</w:t>
      </w:r>
      <w:bookmarkEnd w:id="16"/>
    </w:p>
    <w:p w:rsidR="002A4BE9" w:rsidRDefault="002A4BE9" w:rsidP="002A4BE9">
      <w:proofErr w:type="spellStart"/>
      <w:r>
        <w:t>Ass.fylkesmann</w:t>
      </w:r>
      <w:proofErr w:type="spellEnd"/>
    </w:p>
    <w:p w:rsidR="002A4BE9" w:rsidRDefault="002A4BE9" w:rsidP="002A4BE9"/>
    <w:p w:rsidR="002A4BE9" w:rsidRDefault="002A4BE9" w:rsidP="002A4BE9"/>
    <w:p w:rsidR="002A4BE9" w:rsidRDefault="002A4BE9" w:rsidP="002A4BE9">
      <w:pPr>
        <w:rPr>
          <w:i/>
          <w:iCs/>
        </w:rPr>
      </w:pPr>
      <w:r>
        <w:rPr>
          <w:i/>
          <w:iCs/>
        </w:rPr>
        <w:t>Dokumentet er elektronisk godkjent og har ingen signatur.</w:t>
      </w:r>
    </w:p>
    <w:p w:rsidR="002A4BE9" w:rsidRDefault="002A4BE9" w:rsidP="002A4BE9">
      <w:pPr>
        <w:rPr>
          <w:i/>
          <w:iCs/>
        </w:rPr>
      </w:pPr>
    </w:p>
    <w:p w:rsidR="002A4BE9" w:rsidRDefault="002A4BE9" w:rsidP="002A4BE9">
      <w:bookmarkStart w:id="17" w:name="VEDLEGG"/>
      <w:bookmarkEnd w:id="17"/>
      <w:r>
        <w:t>Kopi:</w:t>
      </w:r>
    </w:p>
    <w:tbl>
      <w:tblPr>
        <w:tblW w:w="834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5"/>
        <w:gridCol w:w="3050"/>
        <w:gridCol w:w="740"/>
        <w:gridCol w:w="2330"/>
      </w:tblGrid>
      <w:tr w:rsidR="002A4BE9" w:rsidRPr="00CD4F9F" w:rsidTr="00FB4EA5">
        <w:tc>
          <w:tcPr>
            <w:tcW w:w="2225" w:type="dxa"/>
            <w:shd w:val="clear" w:color="auto" w:fill="auto"/>
          </w:tcPr>
          <w:p w:rsidR="002A4BE9" w:rsidRPr="00CD4F9F" w:rsidRDefault="002A4BE9" w:rsidP="00FB4EA5">
            <w:pPr>
              <w:rPr>
                <w:bCs w:val="0"/>
              </w:rPr>
            </w:pPr>
            <w:bookmarkStart w:id="18" w:name="KOPITILTABELL"/>
            <w:bookmarkEnd w:id="18"/>
            <w:r w:rsidRPr="00CD4F9F">
              <w:rPr>
                <w:bCs w:val="0"/>
              </w:rPr>
              <w:t>Sunnmøre regionråd</w:t>
            </w:r>
          </w:p>
        </w:tc>
        <w:tc>
          <w:tcPr>
            <w:tcW w:w="3050" w:type="dxa"/>
            <w:shd w:val="clear" w:color="auto" w:fill="auto"/>
          </w:tcPr>
          <w:p w:rsidR="002A4BE9" w:rsidRPr="00CD4F9F" w:rsidRDefault="002A4BE9" w:rsidP="00FB4EA5">
            <w:pPr>
              <w:rPr>
                <w:bCs w:val="0"/>
              </w:rPr>
            </w:pPr>
            <w:r w:rsidRPr="00CD4F9F">
              <w:rPr>
                <w:bCs w:val="0"/>
              </w:rPr>
              <w:t>Postboks 1521</w:t>
            </w:r>
          </w:p>
        </w:tc>
        <w:tc>
          <w:tcPr>
            <w:tcW w:w="740" w:type="dxa"/>
            <w:shd w:val="clear" w:color="auto" w:fill="auto"/>
          </w:tcPr>
          <w:p w:rsidR="002A4BE9" w:rsidRPr="00CD4F9F" w:rsidRDefault="002A4BE9" w:rsidP="00FB4EA5">
            <w:pPr>
              <w:rPr>
                <w:bCs w:val="0"/>
              </w:rPr>
            </w:pPr>
            <w:r w:rsidRPr="00CD4F9F">
              <w:rPr>
                <w:bCs w:val="0"/>
              </w:rPr>
              <w:t>6025</w:t>
            </w:r>
          </w:p>
        </w:tc>
        <w:tc>
          <w:tcPr>
            <w:tcW w:w="2330" w:type="dxa"/>
            <w:shd w:val="clear" w:color="auto" w:fill="auto"/>
          </w:tcPr>
          <w:p w:rsidR="002A4BE9" w:rsidRPr="00CD4F9F" w:rsidRDefault="002A4BE9" w:rsidP="00FB4EA5">
            <w:pPr>
              <w:rPr>
                <w:bCs w:val="0"/>
              </w:rPr>
            </w:pPr>
            <w:r w:rsidRPr="00CD4F9F">
              <w:rPr>
                <w:bCs w:val="0"/>
              </w:rPr>
              <w:t>ÅLESUND</w:t>
            </w:r>
          </w:p>
        </w:tc>
      </w:tr>
      <w:tr w:rsidR="002A4BE9" w:rsidRPr="00CD4F9F" w:rsidTr="00FB4EA5">
        <w:tc>
          <w:tcPr>
            <w:tcW w:w="2225" w:type="dxa"/>
            <w:shd w:val="clear" w:color="auto" w:fill="auto"/>
          </w:tcPr>
          <w:p w:rsidR="002A4BE9" w:rsidRPr="00CD4F9F" w:rsidRDefault="002A4BE9" w:rsidP="00FB4EA5">
            <w:pPr>
              <w:rPr>
                <w:bCs w:val="0"/>
              </w:rPr>
            </w:pPr>
            <w:r w:rsidRPr="00CD4F9F">
              <w:rPr>
                <w:bCs w:val="0"/>
              </w:rPr>
              <w:t>Nordmøre regionråd</w:t>
            </w:r>
          </w:p>
        </w:tc>
        <w:tc>
          <w:tcPr>
            <w:tcW w:w="3050" w:type="dxa"/>
            <w:shd w:val="clear" w:color="auto" w:fill="auto"/>
          </w:tcPr>
          <w:p w:rsidR="002A4BE9" w:rsidRPr="00CD4F9F" w:rsidRDefault="002A4BE9" w:rsidP="00FB4EA5">
            <w:pPr>
              <w:rPr>
                <w:bCs w:val="0"/>
              </w:rPr>
            </w:pPr>
            <w:r w:rsidRPr="00CD4F9F">
              <w:rPr>
                <w:bCs w:val="0"/>
              </w:rPr>
              <w:t>Postboks 161, Kongens plass</w:t>
            </w:r>
          </w:p>
        </w:tc>
        <w:tc>
          <w:tcPr>
            <w:tcW w:w="740" w:type="dxa"/>
            <w:shd w:val="clear" w:color="auto" w:fill="auto"/>
          </w:tcPr>
          <w:p w:rsidR="002A4BE9" w:rsidRPr="00CD4F9F" w:rsidRDefault="002A4BE9" w:rsidP="00FB4EA5">
            <w:pPr>
              <w:rPr>
                <w:bCs w:val="0"/>
              </w:rPr>
            </w:pPr>
            <w:r w:rsidRPr="00CD4F9F">
              <w:rPr>
                <w:bCs w:val="0"/>
              </w:rPr>
              <w:t>6501</w:t>
            </w:r>
          </w:p>
        </w:tc>
        <w:tc>
          <w:tcPr>
            <w:tcW w:w="2330" w:type="dxa"/>
            <w:shd w:val="clear" w:color="auto" w:fill="auto"/>
          </w:tcPr>
          <w:p w:rsidR="002A4BE9" w:rsidRPr="00CD4F9F" w:rsidRDefault="002A4BE9" w:rsidP="00FB4EA5">
            <w:pPr>
              <w:rPr>
                <w:bCs w:val="0"/>
              </w:rPr>
            </w:pPr>
            <w:r w:rsidRPr="00CD4F9F">
              <w:rPr>
                <w:bCs w:val="0"/>
              </w:rPr>
              <w:t>KRISTIANSUND N</w:t>
            </w:r>
          </w:p>
        </w:tc>
      </w:tr>
      <w:tr w:rsidR="002A4BE9" w:rsidRPr="00CD4F9F" w:rsidTr="00FB4EA5">
        <w:tc>
          <w:tcPr>
            <w:tcW w:w="2225" w:type="dxa"/>
            <w:shd w:val="clear" w:color="auto" w:fill="auto"/>
          </w:tcPr>
          <w:p w:rsidR="002A4BE9" w:rsidRPr="00CD4F9F" w:rsidRDefault="002A4BE9" w:rsidP="00FB4EA5">
            <w:pPr>
              <w:rPr>
                <w:bCs w:val="0"/>
              </w:rPr>
            </w:pPr>
            <w:r w:rsidRPr="00CD4F9F">
              <w:rPr>
                <w:bCs w:val="0"/>
              </w:rPr>
              <w:t>Romsdal regionråd</w:t>
            </w:r>
          </w:p>
        </w:tc>
        <w:tc>
          <w:tcPr>
            <w:tcW w:w="3050" w:type="dxa"/>
            <w:shd w:val="clear" w:color="auto" w:fill="auto"/>
          </w:tcPr>
          <w:p w:rsidR="002A4BE9" w:rsidRPr="00CD4F9F" w:rsidRDefault="002A4BE9" w:rsidP="00FB4EA5">
            <w:pPr>
              <w:rPr>
                <w:bCs w:val="0"/>
              </w:rPr>
            </w:pPr>
            <w:r w:rsidRPr="00CD4F9F">
              <w:rPr>
                <w:bCs w:val="0"/>
              </w:rPr>
              <w:t>Torget 4</w:t>
            </w:r>
          </w:p>
        </w:tc>
        <w:tc>
          <w:tcPr>
            <w:tcW w:w="740" w:type="dxa"/>
            <w:shd w:val="clear" w:color="auto" w:fill="auto"/>
          </w:tcPr>
          <w:p w:rsidR="002A4BE9" w:rsidRPr="00CD4F9F" w:rsidRDefault="002A4BE9" w:rsidP="00FB4EA5">
            <w:pPr>
              <w:rPr>
                <w:bCs w:val="0"/>
              </w:rPr>
            </w:pPr>
            <w:r w:rsidRPr="00CD4F9F">
              <w:rPr>
                <w:bCs w:val="0"/>
              </w:rPr>
              <w:t>6413</w:t>
            </w:r>
          </w:p>
        </w:tc>
        <w:tc>
          <w:tcPr>
            <w:tcW w:w="2330" w:type="dxa"/>
            <w:shd w:val="clear" w:color="auto" w:fill="auto"/>
          </w:tcPr>
          <w:p w:rsidR="002A4BE9" w:rsidRPr="00CD4F9F" w:rsidRDefault="002A4BE9" w:rsidP="00FB4EA5">
            <w:pPr>
              <w:rPr>
                <w:bCs w:val="0"/>
              </w:rPr>
            </w:pPr>
            <w:r w:rsidRPr="00CD4F9F">
              <w:rPr>
                <w:bCs w:val="0"/>
              </w:rPr>
              <w:t>MOLDE</w:t>
            </w:r>
          </w:p>
        </w:tc>
      </w:tr>
    </w:tbl>
    <w:p w:rsidR="00161517" w:rsidRDefault="00161517">
      <w:bookmarkStart w:id="19" w:name="_GoBack"/>
      <w:bookmarkEnd w:id="19"/>
    </w:p>
    <w:sectPr w:rsidR="00161517" w:rsidSect="005003B8">
      <w:type w:val="continuous"/>
      <w:pgSz w:w="11909" w:h="16834" w:code="9"/>
      <w:pgMar w:top="1418" w:right="1134" w:bottom="1418" w:left="1814" w:header="709" w:footer="28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FDD" w:rsidRDefault="00956FDD">
      <w:r>
        <w:separator/>
      </w:r>
    </w:p>
  </w:endnote>
  <w:endnote w:type="continuationSeparator" w:id="0">
    <w:p w:rsidR="00956FDD" w:rsidRDefault="00956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430"/>
      <w:gridCol w:w="1276"/>
      <w:gridCol w:w="2976"/>
      <w:gridCol w:w="2410"/>
      <w:gridCol w:w="1460"/>
    </w:tblGrid>
    <w:tr w:rsidR="00C70DCD" w:rsidTr="00C70DCD">
      <w:trPr>
        <w:cantSplit/>
        <w:trHeight w:val="187"/>
        <w:jc w:val="center"/>
      </w:trPr>
      <w:tc>
        <w:tcPr>
          <w:tcW w:w="143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C70DCD" w:rsidRDefault="00C70DCD" w:rsidP="00C70DCD">
          <w:pPr>
            <w:pStyle w:val="Bunntekst"/>
            <w:rPr>
              <w:rFonts w:cs="Times New Roman"/>
              <w:bCs w:val="0"/>
              <w:sz w:val="18"/>
              <w:szCs w:val="20"/>
              <w:lang w:val="nb-NO"/>
            </w:rPr>
          </w:pPr>
          <w:r>
            <w:rPr>
              <w:sz w:val="18"/>
            </w:rPr>
            <w:t>Postadresse:</w:t>
          </w:r>
        </w:p>
        <w:p w:rsidR="00C70DCD" w:rsidRDefault="00C70DCD" w:rsidP="00C70DCD">
          <w:pPr>
            <w:pStyle w:val="Bunntekst"/>
            <w:rPr>
              <w:sz w:val="18"/>
            </w:rPr>
          </w:pPr>
          <w:r>
            <w:rPr>
              <w:sz w:val="18"/>
            </w:rPr>
            <w:t>Postboks 2520</w:t>
          </w:r>
          <w:r>
            <w:rPr>
              <w:sz w:val="18"/>
            </w:rPr>
            <w:br/>
            <w:t>6404 Molde</w:t>
          </w:r>
        </w:p>
      </w:tc>
      <w:tc>
        <w:tcPr>
          <w:tcW w:w="127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C70DCD" w:rsidRDefault="00C70DCD" w:rsidP="00C70DCD">
          <w:pPr>
            <w:pStyle w:val="Bunntekst"/>
            <w:rPr>
              <w:sz w:val="18"/>
              <w:lang w:val="de-DE"/>
            </w:rPr>
          </w:pPr>
          <w:r>
            <w:rPr>
              <w:sz w:val="18"/>
              <w:lang w:val="de-DE"/>
            </w:rPr>
            <w:t>Telefon:</w:t>
          </w:r>
        </w:p>
        <w:p w:rsidR="00C70DCD" w:rsidRDefault="00C70DCD" w:rsidP="00C70DCD">
          <w:pPr>
            <w:pStyle w:val="Bunntekst"/>
            <w:rPr>
              <w:sz w:val="18"/>
              <w:lang w:val="de-DE"/>
            </w:rPr>
          </w:pPr>
          <w:r>
            <w:rPr>
              <w:sz w:val="18"/>
              <w:lang w:val="de-DE"/>
            </w:rPr>
            <w:t>71 25 84 00</w:t>
          </w:r>
        </w:p>
      </w:tc>
      <w:tc>
        <w:tcPr>
          <w:tcW w:w="297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C70DCD" w:rsidRDefault="00C70DCD" w:rsidP="00C70DCD">
          <w:pPr>
            <w:pStyle w:val="Bunntekst"/>
            <w:rPr>
              <w:sz w:val="18"/>
              <w:lang w:val="de-DE"/>
            </w:rPr>
          </w:pPr>
          <w:r>
            <w:rPr>
              <w:sz w:val="18"/>
              <w:lang w:val="de-DE"/>
            </w:rPr>
            <w:t>E-post:</w:t>
          </w:r>
        </w:p>
        <w:p w:rsidR="00C70DCD" w:rsidRDefault="00C70DCD" w:rsidP="00C70DCD">
          <w:pPr>
            <w:pStyle w:val="Bunntekst"/>
            <w:rPr>
              <w:sz w:val="18"/>
              <w:lang w:val="de-DE"/>
            </w:rPr>
          </w:pPr>
          <w:r>
            <w:rPr>
              <w:sz w:val="18"/>
              <w:lang w:val="de-DE"/>
            </w:rPr>
            <w:t>fmmrpostmottak@fylkesmannen.no</w:t>
          </w:r>
        </w:p>
      </w:tc>
      <w:tc>
        <w:tcPr>
          <w:tcW w:w="241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C70DCD" w:rsidRDefault="00C70DCD" w:rsidP="00C70DCD">
          <w:pPr>
            <w:pStyle w:val="Bunntekst"/>
            <w:rPr>
              <w:sz w:val="18"/>
              <w:lang w:val="de-DE"/>
            </w:rPr>
          </w:pPr>
          <w:r>
            <w:rPr>
              <w:sz w:val="18"/>
              <w:lang w:val="de-DE"/>
            </w:rPr>
            <w:t xml:space="preserve">Web: </w:t>
          </w:r>
          <w:r>
            <w:rPr>
              <w:sz w:val="18"/>
              <w:lang w:val="de-DE"/>
            </w:rPr>
            <w:br/>
            <w:t>www.fylkesmannen.no/mr</w:t>
          </w:r>
        </w:p>
      </w:tc>
      <w:tc>
        <w:tcPr>
          <w:tcW w:w="146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C70DCD" w:rsidRDefault="00C70DCD" w:rsidP="00C70DCD">
          <w:pPr>
            <w:pStyle w:val="Bunntekst"/>
            <w:rPr>
              <w:sz w:val="18"/>
              <w:lang w:val="de-DE"/>
            </w:rPr>
          </w:pPr>
          <w:r>
            <w:rPr>
              <w:sz w:val="18"/>
              <w:lang w:val="de-DE"/>
            </w:rPr>
            <w:t>Org.nr:</w:t>
          </w:r>
        </w:p>
        <w:p w:rsidR="00C70DCD" w:rsidRDefault="00C70DCD" w:rsidP="00C70DCD">
          <w:pPr>
            <w:pStyle w:val="Bunntekst"/>
            <w:rPr>
              <w:sz w:val="18"/>
              <w:lang w:val="de-DE"/>
            </w:rPr>
          </w:pPr>
          <w:r>
            <w:rPr>
              <w:sz w:val="18"/>
              <w:lang w:val="de-DE"/>
            </w:rPr>
            <w:t>974 764 067</w:t>
          </w:r>
        </w:p>
      </w:tc>
    </w:tr>
    <w:tr w:rsidR="00C70DCD" w:rsidTr="00C70DCD">
      <w:trPr>
        <w:cantSplit/>
        <w:trHeight w:val="187"/>
        <w:jc w:val="center"/>
      </w:trPr>
      <w:tc>
        <w:tcPr>
          <w:tcW w:w="1430" w:type="dxa"/>
          <w:tcBorders>
            <w:top w:val="nil"/>
            <w:left w:val="nil"/>
            <w:bottom w:val="nil"/>
            <w:right w:val="nil"/>
          </w:tcBorders>
        </w:tcPr>
        <w:p w:rsidR="00C70DCD" w:rsidRDefault="00C70DCD" w:rsidP="00C70DCD">
          <w:pPr>
            <w:pStyle w:val="Bunntekst"/>
            <w:rPr>
              <w:sz w:val="18"/>
              <w:lang w:val="de-DE"/>
            </w:rPr>
          </w:pPr>
        </w:p>
      </w:tc>
      <w:tc>
        <w:tcPr>
          <w:tcW w:w="1276" w:type="dxa"/>
          <w:tcBorders>
            <w:top w:val="nil"/>
            <w:left w:val="nil"/>
            <w:bottom w:val="nil"/>
            <w:right w:val="nil"/>
          </w:tcBorders>
        </w:tcPr>
        <w:p w:rsidR="00C70DCD" w:rsidRDefault="00C70DCD" w:rsidP="00C70DCD">
          <w:pPr>
            <w:pStyle w:val="Bunntekst"/>
            <w:rPr>
              <w:sz w:val="18"/>
              <w:lang w:val="de-DE"/>
            </w:rPr>
          </w:pPr>
        </w:p>
      </w:tc>
      <w:tc>
        <w:tcPr>
          <w:tcW w:w="2976" w:type="dxa"/>
          <w:tcBorders>
            <w:top w:val="nil"/>
            <w:left w:val="nil"/>
            <w:bottom w:val="nil"/>
            <w:right w:val="nil"/>
          </w:tcBorders>
        </w:tcPr>
        <w:p w:rsidR="00C70DCD" w:rsidRDefault="00C70DCD" w:rsidP="00C70DCD">
          <w:pPr>
            <w:pStyle w:val="Bunntekst"/>
            <w:rPr>
              <w:sz w:val="18"/>
              <w:lang w:val="de-DE"/>
            </w:rPr>
          </w:pPr>
        </w:p>
      </w:tc>
      <w:tc>
        <w:tcPr>
          <w:tcW w:w="2410" w:type="dxa"/>
          <w:tcBorders>
            <w:top w:val="nil"/>
            <w:left w:val="nil"/>
            <w:bottom w:val="nil"/>
            <w:right w:val="nil"/>
          </w:tcBorders>
        </w:tcPr>
        <w:p w:rsidR="00C70DCD" w:rsidRDefault="00C70DCD" w:rsidP="00C70DCD">
          <w:pPr>
            <w:pStyle w:val="Bunntekst"/>
            <w:rPr>
              <w:sz w:val="18"/>
              <w:lang w:val="de-DE"/>
            </w:rPr>
          </w:pPr>
        </w:p>
      </w:tc>
      <w:tc>
        <w:tcPr>
          <w:tcW w:w="1460" w:type="dxa"/>
          <w:tcBorders>
            <w:top w:val="nil"/>
            <w:left w:val="nil"/>
            <w:bottom w:val="nil"/>
            <w:right w:val="nil"/>
          </w:tcBorders>
        </w:tcPr>
        <w:p w:rsidR="00C70DCD" w:rsidRDefault="00C70DCD" w:rsidP="00C70DCD">
          <w:pPr>
            <w:pStyle w:val="Bunntekst"/>
            <w:rPr>
              <w:sz w:val="18"/>
              <w:lang w:val="de-DE"/>
            </w:rPr>
          </w:pPr>
        </w:p>
      </w:tc>
    </w:tr>
  </w:tbl>
  <w:p w:rsidR="00455912" w:rsidRDefault="00455912">
    <w:pPr>
      <w:pStyle w:val="Bunntekst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FDD" w:rsidRDefault="00956FDD">
      <w:r>
        <w:separator/>
      </w:r>
    </w:p>
  </w:footnote>
  <w:footnote w:type="continuationSeparator" w:id="0">
    <w:p w:rsidR="00956FDD" w:rsidRDefault="00956F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912" w:rsidRDefault="00455912">
    <w:pPr>
      <w:pStyle w:val="Topptekst"/>
      <w:jc w:val="right"/>
    </w:pPr>
    <w:r>
      <w:t xml:space="preserve">side </w:t>
    </w:r>
    <w:r w:rsidR="004A38E1">
      <w:fldChar w:fldCharType="begin"/>
    </w:r>
    <w:r w:rsidR="004A38E1">
      <w:instrText xml:space="preserve"> PAGE  \* MERGEFORMAT </w:instrText>
    </w:r>
    <w:r w:rsidR="004A38E1">
      <w:fldChar w:fldCharType="separate"/>
    </w:r>
    <w:r w:rsidR="002A4BE9">
      <w:rPr>
        <w:noProof/>
      </w:rPr>
      <w:t>3</w:t>
    </w:r>
    <w:r w:rsidR="004A38E1">
      <w:rPr>
        <w:noProof/>
      </w:rPr>
      <w:fldChar w:fldCharType="end"/>
    </w:r>
    <w:r>
      <w:t xml:space="preserve"> av </w:t>
    </w:r>
    <w:r w:rsidR="002A4BE9">
      <w:fldChar w:fldCharType="begin"/>
    </w:r>
    <w:r w:rsidR="002A4BE9">
      <w:instrText xml:space="preserve"> NUMPAGES  \* MERGEFORMAT </w:instrText>
    </w:r>
    <w:r w:rsidR="002A4BE9">
      <w:fldChar w:fldCharType="separate"/>
    </w:r>
    <w:r w:rsidR="002A4BE9">
      <w:rPr>
        <w:noProof/>
      </w:rPr>
      <w:t>3</w:t>
    </w:r>
    <w:r w:rsidR="002A4BE9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F4A44"/>
    <w:multiLevelType w:val="hybridMultilevel"/>
    <w:tmpl w:val="C9C06B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D2CE4"/>
    <w:multiLevelType w:val="hybridMultilevel"/>
    <w:tmpl w:val="DB88A8D6"/>
    <w:lvl w:ilvl="0" w:tplc="92DCA5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1AE080">
      <w:start w:val="154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88A4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264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0411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5078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465F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BEED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F8A0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0BE71C6"/>
    <w:multiLevelType w:val="hybridMultilevel"/>
    <w:tmpl w:val="A20641D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04DA9"/>
    <w:multiLevelType w:val="hybridMultilevel"/>
    <w:tmpl w:val="30CEBA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FAC"/>
    <w:rsid w:val="000044FC"/>
    <w:rsid w:val="00037973"/>
    <w:rsid w:val="00062491"/>
    <w:rsid w:val="00095921"/>
    <w:rsid w:val="00153ACC"/>
    <w:rsid w:val="00161517"/>
    <w:rsid w:val="00190CC0"/>
    <w:rsid w:val="001B61D1"/>
    <w:rsid w:val="001D412C"/>
    <w:rsid w:val="00280218"/>
    <w:rsid w:val="00296E51"/>
    <w:rsid w:val="002A4BE9"/>
    <w:rsid w:val="002A718E"/>
    <w:rsid w:val="002F3FAC"/>
    <w:rsid w:val="00383F52"/>
    <w:rsid w:val="0039698A"/>
    <w:rsid w:val="003B69C1"/>
    <w:rsid w:val="004541DC"/>
    <w:rsid w:val="00455912"/>
    <w:rsid w:val="004A38E1"/>
    <w:rsid w:val="005003B8"/>
    <w:rsid w:val="00531258"/>
    <w:rsid w:val="00587317"/>
    <w:rsid w:val="00610DE8"/>
    <w:rsid w:val="00625C21"/>
    <w:rsid w:val="0063413E"/>
    <w:rsid w:val="00686B95"/>
    <w:rsid w:val="006A4335"/>
    <w:rsid w:val="006F0E04"/>
    <w:rsid w:val="006F6BA8"/>
    <w:rsid w:val="006F7DA7"/>
    <w:rsid w:val="007B1507"/>
    <w:rsid w:val="007D226A"/>
    <w:rsid w:val="0083505F"/>
    <w:rsid w:val="00836902"/>
    <w:rsid w:val="008D57B5"/>
    <w:rsid w:val="008F4C8B"/>
    <w:rsid w:val="0090137F"/>
    <w:rsid w:val="00956FDD"/>
    <w:rsid w:val="00993B9A"/>
    <w:rsid w:val="009B1137"/>
    <w:rsid w:val="009E76DB"/>
    <w:rsid w:val="00AB196E"/>
    <w:rsid w:val="00AF4FC0"/>
    <w:rsid w:val="00B03DFE"/>
    <w:rsid w:val="00BD7020"/>
    <w:rsid w:val="00BE25FD"/>
    <w:rsid w:val="00C70DCD"/>
    <w:rsid w:val="00C747C3"/>
    <w:rsid w:val="00CB25B5"/>
    <w:rsid w:val="00CB744B"/>
    <w:rsid w:val="00CD4F9F"/>
    <w:rsid w:val="00CF37A6"/>
    <w:rsid w:val="00D3453E"/>
    <w:rsid w:val="00D425F8"/>
    <w:rsid w:val="00DB3A7F"/>
    <w:rsid w:val="00F33556"/>
    <w:rsid w:val="00F40E34"/>
    <w:rsid w:val="00FE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3E180C9F-518D-4FC6-AE7A-5D6468BB5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3B8"/>
    <w:rPr>
      <w:rFonts w:cs="Arial"/>
      <w:bCs/>
      <w:sz w:val="24"/>
      <w:szCs w:val="24"/>
      <w:lang w:val="nn-NO"/>
    </w:rPr>
  </w:style>
  <w:style w:type="paragraph" w:styleId="Overskrift1">
    <w:name w:val="heading 1"/>
    <w:basedOn w:val="Normal"/>
    <w:next w:val="Normal"/>
    <w:qFormat/>
    <w:rsid w:val="005003B8"/>
    <w:pPr>
      <w:keepNext/>
      <w:tabs>
        <w:tab w:val="right" w:pos="6804"/>
      </w:tabs>
      <w:ind w:left="567"/>
      <w:outlineLvl w:val="0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5003B8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rsid w:val="005003B8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rsid w:val="005003B8"/>
    <w:rPr>
      <w:color w:val="0000FF"/>
      <w:u w:val="single"/>
    </w:rPr>
  </w:style>
  <w:style w:type="character" w:styleId="Fulgthyperkobling">
    <w:name w:val="FollowedHyperlink"/>
    <w:basedOn w:val="Standardskriftforavsnitt"/>
    <w:rsid w:val="005003B8"/>
    <w:rPr>
      <w:color w:val="800080"/>
      <w:u w:val="single"/>
    </w:rPr>
  </w:style>
  <w:style w:type="character" w:customStyle="1" w:styleId="BunntekstTegn">
    <w:name w:val="Bunntekst Tegn"/>
    <w:basedOn w:val="Standardskriftforavsnitt"/>
    <w:link w:val="Bunntekst"/>
    <w:rsid w:val="00C70DCD"/>
    <w:rPr>
      <w:rFonts w:cs="Arial"/>
      <w:bCs/>
      <w:sz w:val="24"/>
      <w:szCs w:val="24"/>
      <w:lang w:val="nn-NO"/>
    </w:rPr>
  </w:style>
  <w:style w:type="paragraph" w:styleId="Listeavsnitt">
    <w:name w:val="List Paragraph"/>
    <w:basedOn w:val="Normal"/>
    <w:uiPriority w:val="34"/>
    <w:qFormat/>
    <w:rsid w:val="005873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table" w:styleId="Tabellrutenett">
    <w:name w:val="Table Grid"/>
    <w:basedOn w:val="Vanligtabell"/>
    <w:uiPriority w:val="39"/>
    <w:rsid w:val="0058731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semiHidden/>
    <w:unhideWhenUsed/>
    <w:rsid w:val="00587317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semiHidden/>
    <w:rsid w:val="00587317"/>
    <w:rPr>
      <w:rFonts w:ascii="Segoe UI" w:hAnsi="Segoe UI" w:cs="Segoe UI"/>
      <w:bCs/>
      <w:sz w:val="18"/>
      <w:szCs w:val="18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3452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098">
          <w:marLeft w:val="99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mailto:fmmrvive@fylkesmannen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mmrpostmottak@fylkesmannen.no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fylkesmannen.no/nn/More-og-Romsdal/Kommunal-styring/Kommunereformen/Container-KommunenesDokSamling/Testside-kommunereformen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1041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Vigdis Rotlid Vestad</dc:creator>
  <cp:keywords/>
  <dc:description/>
  <cp:lastModifiedBy>Vigdis Rotlid Vestad</cp:lastModifiedBy>
  <cp:revision>6</cp:revision>
  <cp:lastPrinted>2016-02-29T12:41:00Z</cp:lastPrinted>
  <dcterms:created xsi:type="dcterms:W3CDTF">2016-03-02T09:24:00Z</dcterms:created>
  <dcterms:modified xsi:type="dcterms:W3CDTF">2016-03-02T09:38:00Z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geDataFile">
    <vt:lpwstr>C:\Users\fmmrvive\AppData\Local\Temp\688676_DOCX.XML</vt:lpwstr>
  </property>
  <property fmtid="{D5CDD505-2E9C-101B-9397-08002B2CF9AE}" pid="3" name="CheckInType">
    <vt:lpwstr/>
  </property>
  <property fmtid="{D5CDD505-2E9C-101B-9397-08002B2CF9AE}" pid="4" name="CheckInDocForm">
    <vt:lpwstr>http://fmmrweb01.fmmr.lokal/ephorteweb/shared/aspx/Default/CheckInDocForm.aspx</vt:lpwstr>
  </property>
  <property fmtid="{D5CDD505-2E9C-101B-9397-08002B2CF9AE}" pid="5" name="DokType">
    <vt:lpwstr/>
  </property>
  <property fmtid="{D5CDD505-2E9C-101B-9397-08002B2CF9AE}" pid="6" name="DokID">
    <vt:i4>701488</vt:i4>
  </property>
  <property fmtid="{D5CDD505-2E9C-101B-9397-08002B2CF9AE}" pid="7" name="Versjon">
    <vt:i4>1</vt:i4>
  </property>
  <property fmtid="{D5CDD505-2E9C-101B-9397-08002B2CF9AE}" pid="8" name="Variant">
    <vt:lpwstr>P</vt:lpwstr>
  </property>
  <property fmtid="{D5CDD505-2E9C-101B-9397-08002B2CF9AE}" pid="9" name="OpenMode">
    <vt:lpwstr>EditDoc</vt:lpwstr>
  </property>
  <property fmtid="{D5CDD505-2E9C-101B-9397-08002B2CF9AE}" pid="10" name="CurrentUrl">
    <vt:lpwstr>http%3a%2f%2ffmmrweb01.fmmr.lokal%2fephorteweb%2fshared%2faspx%2fDefault%2fdetails.aspx%3ff%3dViewJP%26JP_ID%3d512053%26LoadDocHandling%3dtrue%26SubElGroup%3d55</vt:lpwstr>
  </property>
  <property fmtid="{D5CDD505-2E9C-101B-9397-08002B2CF9AE}" pid="11" name="WindowName">
    <vt:lpwstr>TabWindow1</vt:lpwstr>
  </property>
  <property fmtid="{D5CDD505-2E9C-101B-9397-08002B2CF9AE}" pid="12" name="FileName">
    <vt:lpwstr>C%3a%5cUsers%5cfmmrvive%5cAppData%5cLocal%5cTemp%5c688676.DOCX</vt:lpwstr>
  </property>
  <property fmtid="{D5CDD505-2E9C-101B-9397-08002B2CF9AE}" pid="13" name="LinkId">
    <vt:i4>512053</vt:i4>
  </property>
</Properties>
</file>