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enett"/>
        <w:tblW w:w="13401"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CellMar>
          <w:left w:w="0" w:type="dxa"/>
          <w:right w:w="0" w:type="dxa"/>
        </w:tblCellMar>
        <w:tblLook w:val="04A0" w:firstRow="1" w:lastRow="0" w:firstColumn="1" w:lastColumn="0" w:noHBand="0" w:noVBand="1"/>
      </w:tblPr>
      <w:tblGrid>
        <w:gridCol w:w="4627"/>
        <w:gridCol w:w="193"/>
        <w:gridCol w:w="20"/>
        <w:gridCol w:w="2149"/>
        <w:gridCol w:w="6"/>
        <w:gridCol w:w="227"/>
        <w:gridCol w:w="2129"/>
        <w:gridCol w:w="4050"/>
      </w:tblGrid>
      <w:tr w:rsidR="006D33FD" w14:paraId="4951AFCF" w14:textId="77777777" w:rsidTr="00F94139">
        <w:trPr>
          <w:gridAfter w:val="1"/>
          <w:wAfter w:w="4050" w:type="dxa"/>
        </w:trPr>
        <w:tc>
          <w:tcPr>
            <w:tcW w:w="4627" w:type="dxa"/>
          </w:tcPr>
          <w:p w14:paraId="70E1B9C3" w14:textId="77777777" w:rsidR="00223F02" w:rsidRPr="00E85FCA" w:rsidRDefault="00000000" w:rsidP="00223F02">
            <w:pPr>
              <w:tabs>
                <w:tab w:val="left" w:pos="340"/>
                <w:tab w:val="left" w:pos="1013"/>
              </w:tabs>
            </w:pPr>
            <w:r w:rsidRPr="00E85FCA">
              <w:rPr>
                <w:noProof/>
              </w:rPr>
              <w:drawing>
                <wp:anchor distT="0" distB="0" distL="114300" distR="114300" simplePos="0" relativeHeight="251658240" behindDoc="0" locked="1" layoutInCell="1" allowOverlap="0" wp14:anchorId="4833800D" wp14:editId="7AC4509B">
                  <wp:simplePos x="0" y="0"/>
                  <wp:positionH relativeFrom="column">
                    <wp:posOffset>-774065</wp:posOffset>
                  </wp:positionH>
                  <wp:positionV relativeFrom="page">
                    <wp:posOffset>-439420</wp:posOffset>
                  </wp:positionV>
                  <wp:extent cx="3682800" cy="1116000"/>
                  <wp:effectExtent l="0" t="0" r="0" b="0"/>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M_primaerlogo_vestfold_telemark_pos.sv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82800" cy="1116000"/>
                          </a:xfrm>
                          <a:prstGeom prst="rect">
                            <a:avLst/>
                          </a:prstGeom>
                        </pic:spPr>
                      </pic:pic>
                    </a:graphicData>
                  </a:graphic>
                  <wp14:sizeRelH relativeFrom="page">
                    <wp14:pctWidth>0</wp14:pctWidth>
                  </wp14:sizeRelH>
                  <wp14:sizeRelV relativeFrom="page">
                    <wp14:pctHeight>0</wp14:pctHeight>
                  </wp14:sizeRelV>
                </wp:anchor>
              </w:drawing>
            </w:r>
          </w:p>
        </w:tc>
        <w:tc>
          <w:tcPr>
            <w:tcW w:w="193" w:type="dxa"/>
          </w:tcPr>
          <w:p w14:paraId="1EA054CB" w14:textId="77777777" w:rsidR="003923F7" w:rsidRPr="00E85FCA" w:rsidRDefault="003923F7" w:rsidP="00A81FDC"/>
        </w:tc>
        <w:tc>
          <w:tcPr>
            <w:tcW w:w="2175" w:type="dxa"/>
            <w:gridSpan w:val="3"/>
          </w:tcPr>
          <w:p w14:paraId="07E1B968" w14:textId="77777777" w:rsidR="003923F7" w:rsidRPr="00E85FCA" w:rsidRDefault="00000000" w:rsidP="00A81FDC">
            <w:pPr>
              <w:rPr>
                <w:sz w:val="14"/>
                <w:szCs w:val="14"/>
              </w:rPr>
            </w:pPr>
            <w:r w:rsidRPr="00E85FCA">
              <w:rPr>
                <w:sz w:val="14"/>
                <w:szCs w:val="14"/>
              </w:rPr>
              <w:t>Vår dato:</w:t>
            </w:r>
          </w:p>
        </w:tc>
        <w:tc>
          <w:tcPr>
            <w:tcW w:w="227" w:type="dxa"/>
          </w:tcPr>
          <w:p w14:paraId="79926D18" w14:textId="77777777" w:rsidR="003923F7" w:rsidRPr="00E85FCA" w:rsidRDefault="003923F7" w:rsidP="00A81FDC">
            <w:pPr>
              <w:rPr>
                <w:sz w:val="14"/>
                <w:szCs w:val="14"/>
              </w:rPr>
            </w:pPr>
          </w:p>
        </w:tc>
        <w:tc>
          <w:tcPr>
            <w:tcW w:w="2129" w:type="dxa"/>
          </w:tcPr>
          <w:p w14:paraId="01703945" w14:textId="77777777" w:rsidR="003923F7" w:rsidRPr="00E85FCA" w:rsidRDefault="00000000" w:rsidP="00A81FDC">
            <w:pPr>
              <w:rPr>
                <w:sz w:val="14"/>
                <w:szCs w:val="14"/>
              </w:rPr>
            </w:pPr>
            <w:r w:rsidRPr="00E85FCA">
              <w:rPr>
                <w:sz w:val="14"/>
                <w:szCs w:val="14"/>
              </w:rPr>
              <w:t>Vår ref:</w:t>
            </w:r>
          </w:p>
        </w:tc>
      </w:tr>
      <w:tr w:rsidR="006D33FD" w14:paraId="75082DBA" w14:textId="77777777" w:rsidTr="00F94139">
        <w:trPr>
          <w:gridAfter w:val="1"/>
          <w:wAfter w:w="4050" w:type="dxa"/>
        </w:trPr>
        <w:tc>
          <w:tcPr>
            <w:tcW w:w="4627" w:type="dxa"/>
          </w:tcPr>
          <w:p w14:paraId="5DD26453" w14:textId="77777777" w:rsidR="003923F7" w:rsidRPr="00E85FCA" w:rsidRDefault="003923F7" w:rsidP="00A81FDC"/>
        </w:tc>
        <w:tc>
          <w:tcPr>
            <w:tcW w:w="193" w:type="dxa"/>
          </w:tcPr>
          <w:p w14:paraId="6B5FBE6F" w14:textId="77777777" w:rsidR="003923F7" w:rsidRPr="00E85FCA" w:rsidRDefault="003923F7" w:rsidP="00A81FDC"/>
        </w:tc>
        <w:tc>
          <w:tcPr>
            <w:tcW w:w="2175" w:type="dxa"/>
            <w:gridSpan w:val="3"/>
          </w:tcPr>
          <w:p w14:paraId="531992F2" w14:textId="77777777" w:rsidR="003923F7" w:rsidRPr="00E85FCA" w:rsidRDefault="00000000" w:rsidP="00A81FDC">
            <w:bookmarkStart w:id="0" w:name="Brevdato"/>
            <w:r w:rsidRPr="00E85FCA">
              <w:t>16.05.2025</w:t>
            </w:r>
            <w:bookmarkEnd w:id="0"/>
          </w:p>
        </w:tc>
        <w:tc>
          <w:tcPr>
            <w:tcW w:w="227" w:type="dxa"/>
          </w:tcPr>
          <w:p w14:paraId="17273A0A" w14:textId="77777777" w:rsidR="003923F7" w:rsidRPr="00E85FCA" w:rsidRDefault="003923F7" w:rsidP="00A81FDC"/>
        </w:tc>
        <w:tc>
          <w:tcPr>
            <w:tcW w:w="2129" w:type="dxa"/>
          </w:tcPr>
          <w:p w14:paraId="56EA493B" w14:textId="77777777" w:rsidR="003923F7" w:rsidRPr="00E85FCA" w:rsidRDefault="00000000" w:rsidP="00A81FDC">
            <w:bookmarkStart w:id="1" w:name="Saksnr"/>
            <w:r w:rsidRPr="00E85FCA">
              <w:t>2025/1240</w:t>
            </w:r>
            <w:bookmarkEnd w:id="1"/>
          </w:p>
        </w:tc>
      </w:tr>
      <w:tr w:rsidR="006D33FD" w14:paraId="70D9A379" w14:textId="77777777" w:rsidTr="00F94139">
        <w:trPr>
          <w:gridAfter w:val="1"/>
          <w:wAfter w:w="4050" w:type="dxa"/>
        </w:trPr>
        <w:tc>
          <w:tcPr>
            <w:tcW w:w="4627" w:type="dxa"/>
          </w:tcPr>
          <w:p w14:paraId="55CF3BD8" w14:textId="77777777" w:rsidR="008C38E0" w:rsidRPr="00E85FCA" w:rsidRDefault="008C38E0" w:rsidP="00A81FDC"/>
        </w:tc>
        <w:tc>
          <w:tcPr>
            <w:tcW w:w="193" w:type="dxa"/>
          </w:tcPr>
          <w:p w14:paraId="0A37B04E" w14:textId="77777777" w:rsidR="008C38E0" w:rsidRPr="00E85FCA" w:rsidRDefault="008C38E0" w:rsidP="00A81FDC"/>
        </w:tc>
        <w:tc>
          <w:tcPr>
            <w:tcW w:w="2175" w:type="dxa"/>
            <w:gridSpan w:val="3"/>
          </w:tcPr>
          <w:p w14:paraId="157343DB" w14:textId="77777777" w:rsidR="008C38E0" w:rsidRPr="00E85FCA" w:rsidRDefault="008C38E0" w:rsidP="00A81FDC">
            <w:pPr>
              <w:rPr>
                <w:sz w:val="14"/>
                <w:szCs w:val="14"/>
              </w:rPr>
            </w:pPr>
          </w:p>
        </w:tc>
        <w:tc>
          <w:tcPr>
            <w:tcW w:w="227" w:type="dxa"/>
          </w:tcPr>
          <w:p w14:paraId="01FEDFC9" w14:textId="77777777" w:rsidR="008C38E0" w:rsidRPr="00E85FCA" w:rsidRDefault="008C38E0" w:rsidP="00A81FDC">
            <w:pPr>
              <w:rPr>
                <w:sz w:val="14"/>
                <w:szCs w:val="14"/>
              </w:rPr>
            </w:pPr>
          </w:p>
        </w:tc>
        <w:tc>
          <w:tcPr>
            <w:tcW w:w="2129" w:type="dxa"/>
          </w:tcPr>
          <w:p w14:paraId="29DBD07A" w14:textId="77777777" w:rsidR="008C38E0" w:rsidRPr="00E85FCA" w:rsidRDefault="008C38E0" w:rsidP="00A81FDC">
            <w:pPr>
              <w:rPr>
                <w:sz w:val="14"/>
                <w:szCs w:val="14"/>
              </w:rPr>
            </w:pPr>
          </w:p>
        </w:tc>
      </w:tr>
      <w:tr w:rsidR="006D33FD" w14:paraId="6A83B39F" w14:textId="77777777" w:rsidTr="00F94139">
        <w:trPr>
          <w:gridAfter w:val="1"/>
          <w:wAfter w:w="4050" w:type="dxa"/>
        </w:trPr>
        <w:tc>
          <w:tcPr>
            <w:tcW w:w="4627" w:type="dxa"/>
          </w:tcPr>
          <w:p w14:paraId="686150EA" w14:textId="77777777" w:rsidR="003923F7" w:rsidRPr="00E85FCA" w:rsidRDefault="003923F7" w:rsidP="00A81FDC"/>
        </w:tc>
        <w:tc>
          <w:tcPr>
            <w:tcW w:w="193" w:type="dxa"/>
          </w:tcPr>
          <w:p w14:paraId="786A19DD" w14:textId="77777777" w:rsidR="003923F7" w:rsidRPr="00E85FCA" w:rsidRDefault="003923F7" w:rsidP="00A81FDC"/>
        </w:tc>
        <w:tc>
          <w:tcPr>
            <w:tcW w:w="2175" w:type="dxa"/>
            <w:gridSpan w:val="3"/>
          </w:tcPr>
          <w:p w14:paraId="196F32F7" w14:textId="77777777" w:rsidR="003923F7" w:rsidRPr="00E85FCA" w:rsidRDefault="00000000" w:rsidP="00A81FDC">
            <w:pPr>
              <w:rPr>
                <w:sz w:val="14"/>
                <w:szCs w:val="14"/>
              </w:rPr>
            </w:pPr>
            <w:r w:rsidRPr="00E85FCA">
              <w:rPr>
                <w:sz w:val="14"/>
                <w:szCs w:val="14"/>
              </w:rPr>
              <w:t>Deres dato:</w:t>
            </w:r>
          </w:p>
        </w:tc>
        <w:tc>
          <w:tcPr>
            <w:tcW w:w="227" w:type="dxa"/>
          </w:tcPr>
          <w:p w14:paraId="5A02F4FC" w14:textId="77777777" w:rsidR="003923F7" w:rsidRPr="00E85FCA" w:rsidRDefault="003923F7" w:rsidP="00A81FDC">
            <w:pPr>
              <w:rPr>
                <w:sz w:val="14"/>
                <w:szCs w:val="14"/>
              </w:rPr>
            </w:pPr>
          </w:p>
        </w:tc>
        <w:tc>
          <w:tcPr>
            <w:tcW w:w="2129" w:type="dxa"/>
          </w:tcPr>
          <w:p w14:paraId="3E7D5DC9" w14:textId="77777777" w:rsidR="003923F7" w:rsidRPr="00E85FCA" w:rsidRDefault="00000000" w:rsidP="00A81FDC">
            <w:pPr>
              <w:rPr>
                <w:sz w:val="14"/>
                <w:szCs w:val="14"/>
              </w:rPr>
            </w:pPr>
            <w:r w:rsidRPr="00E85FCA">
              <w:rPr>
                <w:sz w:val="14"/>
                <w:szCs w:val="14"/>
              </w:rPr>
              <w:t>Deres ref:</w:t>
            </w:r>
          </w:p>
        </w:tc>
      </w:tr>
      <w:tr w:rsidR="006D33FD" w14:paraId="4E1BF954" w14:textId="77777777" w:rsidTr="00F94139">
        <w:trPr>
          <w:gridAfter w:val="1"/>
          <w:wAfter w:w="4050" w:type="dxa"/>
        </w:trPr>
        <w:tc>
          <w:tcPr>
            <w:tcW w:w="4627" w:type="dxa"/>
          </w:tcPr>
          <w:p w14:paraId="598EBF2A" w14:textId="77777777" w:rsidR="003923F7" w:rsidRPr="00E85FCA" w:rsidRDefault="003923F7" w:rsidP="00A81FDC"/>
        </w:tc>
        <w:tc>
          <w:tcPr>
            <w:tcW w:w="193" w:type="dxa"/>
          </w:tcPr>
          <w:p w14:paraId="54489762" w14:textId="77777777" w:rsidR="003923F7" w:rsidRPr="00E85FCA" w:rsidRDefault="003923F7" w:rsidP="00A81FDC"/>
        </w:tc>
        <w:tc>
          <w:tcPr>
            <w:tcW w:w="2175" w:type="dxa"/>
            <w:gridSpan w:val="3"/>
          </w:tcPr>
          <w:p w14:paraId="7FE45E5E" w14:textId="77777777" w:rsidR="003923F7" w:rsidRPr="00E85FCA" w:rsidRDefault="003923F7" w:rsidP="00A81FDC">
            <w:bookmarkStart w:id="2" w:name="RefDato"/>
            <w:bookmarkEnd w:id="2"/>
          </w:p>
        </w:tc>
        <w:tc>
          <w:tcPr>
            <w:tcW w:w="227" w:type="dxa"/>
          </w:tcPr>
          <w:p w14:paraId="77053F32" w14:textId="77777777" w:rsidR="003923F7" w:rsidRPr="00E85FCA" w:rsidRDefault="003923F7" w:rsidP="00A81FDC"/>
        </w:tc>
        <w:tc>
          <w:tcPr>
            <w:tcW w:w="2129" w:type="dxa"/>
          </w:tcPr>
          <w:p w14:paraId="1F565588" w14:textId="77777777" w:rsidR="003923F7" w:rsidRPr="00E85FCA" w:rsidRDefault="003923F7" w:rsidP="00A81FDC">
            <w:bookmarkStart w:id="3" w:name="Ref"/>
            <w:bookmarkEnd w:id="3"/>
          </w:p>
        </w:tc>
      </w:tr>
      <w:tr w:rsidR="006D33FD" w14:paraId="333CAD55" w14:textId="77777777" w:rsidTr="00F94139">
        <w:trPr>
          <w:gridAfter w:val="1"/>
          <w:wAfter w:w="4050" w:type="dxa"/>
          <w:trHeight w:val="222"/>
        </w:trPr>
        <w:tc>
          <w:tcPr>
            <w:tcW w:w="4820" w:type="dxa"/>
            <w:gridSpan w:val="2"/>
          </w:tcPr>
          <w:p w14:paraId="2238EAD4" w14:textId="77777777" w:rsidR="00FA600C" w:rsidRPr="00E85FCA" w:rsidRDefault="00FA600C" w:rsidP="00A81FDC"/>
        </w:tc>
        <w:tc>
          <w:tcPr>
            <w:tcW w:w="2169" w:type="dxa"/>
            <w:gridSpan w:val="2"/>
          </w:tcPr>
          <w:p w14:paraId="7C957C49" w14:textId="77777777" w:rsidR="00FA600C" w:rsidRPr="00E85FCA" w:rsidRDefault="00FA600C" w:rsidP="00A81FDC"/>
        </w:tc>
        <w:tc>
          <w:tcPr>
            <w:tcW w:w="2362" w:type="dxa"/>
            <w:gridSpan w:val="3"/>
          </w:tcPr>
          <w:p w14:paraId="0DCE0258" w14:textId="77777777" w:rsidR="00FA600C" w:rsidRPr="00E85FCA" w:rsidRDefault="00FA600C" w:rsidP="00A81FDC"/>
        </w:tc>
      </w:tr>
      <w:tr w:rsidR="006D33FD" w14:paraId="601F1A30" w14:textId="77777777" w:rsidTr="00F94139">
        <w:trPr>
          <w:gridAfter w:val="1"/>
          <w:wAfter w:w="4050" w:type="dxa"/>
          <w:trHeight w:val="221"/>
        </w:trPr>
        <w:tc>
          <w:tcPr>
            <w:tcW w:w="4820" w:type="dxa"/>
            <w:gridSpan w:val="2"/>
            <w:vMerge w:val="restart"/>
          </w:tcPr>
          <w:p w14:paraId="39D254AB" w14:textId="77777777" w:rsidR="00FA600C" w:rsidRPr="00E85FCA" w:rsidRDefault="00000000" w:rsidP="00A81FDC">
            <w:bookmarkStart w:id="4" w:name="Mottakernavn"/>
            <w:r w:rsidRPr="00E85FCA">
              <w:t>SOLA KOMMUNE</w:t>
            </w:r>
            <w:bookmarkEnd w:id="4"/>
          </w:p>
          <w:p w14:paraId="55070634" w14:textId="77777777" w:rsidR="00FA600C" w:rsidRPr="00E85FCA" w:rsidRDefault="00000000" w:rsidP="00A81FDC">
            <w:bookmarkStart w:id="5" w:name="Adresse"/>
            <w:r w:rsidRPr="00E85FCA">
              <w:t>Postboks 99</w:t>
            </w:r>
            <w:bookmarkEnd w:id="5"/>
          </w:p>
          <w:p w14:paraId="0985C9D1" w14:textId="77777777" w:rsidR="00FA600C" w:rsidRPr="00E85FCA" w:rsidRDefault="00000000" w:rsidP="00A81FDC">
            <w:bookmarkStart w:id="6" w:name="Postnr"/>
            <w:r w:rsidRPr="00E85FCA">
              <w:t>4097</w:t>
            </w:r>
            <w:bookmarkEnd w:id="6"/>
            <w:r w:rsidRPr="00E85FCA">
              <w:t xml:space="preserve"> </w:t>
            </w:r>
            <w:bookmarkStart w:id="7" w:name="Poststed"/>
            <w:r w:rsidRPr="00E85FCA">
              <w:t>SOLA</w:t>
            </w:r>
            <w:bookmarkEnd w:id="7"/>
          </w:p>
          <w:p w14:paraId="6C9C10FE" w14:textId="77777777" w:rsidR="00FA600C" w:rsidRPr="00E85FCA" w:rsidRDefault="00FA600C" w:rsidP="00A81FDC">
            <w:bookmarkStart w:id="8" w:name="Kontakt"/>
            <w:bookmarkEnd w:id="8"/>
          </w:p>
          <w:p w14:paraId="3A44D7B6" w14:textId="77777777" w:rsidR="00FA600C" w:rsidRPr="00E85FCA" w:rsidRDefault="00FA600C" w:rsidP="00A81FDC"/>
        </w:tc>
        <w:tc>
          <w:tcPr>
            <w:tcW w:w="20" w:type="dxa"/>
          </w:tcPr>
          <w:p w14:paraId="7E142945" w14:textId="77777777" w:rsidR="00FA600C" w:rsidRPr="00E85FCA" w:rsidRDefault="00FA600C" w:rsidP="00A81FDC"/>
        </w:tc>
        <w:tc>
          <w:tcPr>
            <w:tcW w:w="4511" w:type="dxa"/>
            <w:gridSpan w:val="4"/>
          </w:tcPr>
          <w:p w14:paraId="66803932" w14:textId="77777777" w:rsidR="00FA600C" w:rsidRPr="00A30B95" w:rsidRDefault="00000000" w:rsidP="00A81FDC">
            <w:pPr>
              <w:rPr>
                <w:sz w:val="14"/>
                <w:szCs w:val="14"/>
              </w:rPr>
            </w:pPr>
            <w:r>
              <w:rPr>
                <w:sz w:val="14"/>
                <w:szCs w:val="14"/>
              </w:rPr>
              <w:t>Kontakt saksbehandler</w:t>
            </w:r>
          </w:p>
        </w:tc>
      </w:tr>
      <w:tr w:rsidR="006D33FD" w14:paraId="5F1D6475" w14:textId="77777777" w:rsidTr="00F94139">
        <w:trPr>
          <w:gridAfter w:val="1"/>
          <w:wAfter w:w="4050" w:type="dxa"/>
        </w:trPr>
        <w:tc>
          <w:tcPr>
            <w:tcW w:w="4820" w:type="dxa"/>
            <w:gridSpan w:val="2"/>
            <w:vMerge/>
            <w:tcMar>
              <w:left w:w="0" w:type="dxa"/>
              <w:right w:w="0" w:type="dxa"/>
            </w:tcMar>
          </w:tcPr>
          <w:p w14:paraId="243C9A47" w14:textId="77777777" w:rsidR="00FA600C" w:rsidRPr="00E85FCA" w:rsidRDefault="00FA600C" w:rsidP="00A81FDC"/>
        </w:tc>
        <w:tc>
          <w:tcPr>
            <w:tcW w:w="20" w:type="dxa"/>
            <w:tcMar>
              <w:left w:w="0" w:type="dxa"/>
              <w:right w:w="0" w:type="dxa"/>
            </w:tcMar>
          </w:tcPr>
          <w:p w14:paraId="43F74C6A" w14:textId="77777777" w:rsidR="00FA600C" w:rsidRPr="00E85FCA" w:rsidRDefault="00FA600C" w:rsidP="003952A7">
            <w:pPr>
              <w:jc w:val="center"/>
            </w:pPr>
          </w:p>
        </w:tc>
        <w:tc>
          <w:tcPr>
            <w:tcW w:w="4511" w:type="dxa"/>
            <w:gridSpan w:val="4"/>
          </w:tcPr>
          <w:p w14:paraId="013B6850" w14:textId="77777777" w:rsidR="00FA600C" w:rsidRPr="00E85FCA" w:rsidRDefault="00000000" w:rsidP="00A81FDC">
            <w:bookmarkStart w:id="9" w:name="SaksbehandlerNavn"/>
            <w:r w:rsidRPr="00E85FCA">
              <w:t>Benedikte Dalland Hansen</w:t>
            </w:r>
            <w:bookmarkEnd w:id="9"/>
            <w:r w:rsidRPr="00E85FCA">
              <w:t xml:space="preserve">, </w:t>
            </w:r>
            <w:bookmarkStart w:id="10" w:name="SaksbehTlf"/>
            <w:r w:rsidRPr="00E85FCA">
              <w:t>51568720</w:t>
            </w:r>
            <w:bookmarkEnd w:id="10"/>
          </w:p>
        </w:tc>
      </w:tr>
      <w:tr w:rsidR="006D33FD" w14:paraId="60D70FD1" w14:textId="77777777" w:rsidTr="00F94139">
        <w:trPr>
          <w:gridAfter w:val="1"/>
          <w:wAfter w:w="4050" w:type="dxa"/>
        </w:trPr>
        <w:tc>
          <w:tcPr>
            <w:tcW w:w="4820" w:type="dxa"/>
            <w:gridSpan w:val="2"/>
            <w:vMerge/>
          </w:tcPr>
          <w:p w14:paraId="05A3BA78" w14:textId="77777777" w:rsidR="00FA600C" w:rsidRPr="00E85FCA" w:rsidRDefault="00FA600C" w:rsidP="00A81FDC"/>
        </w:tc>
        <w:tc>
          <w:tcPr>
            <w:tcW w:w="20" w:type="dxa"/>
          </w:tcPr>
          <w:p w14:paraId="753543FD" w14:textId="77777777" w:rsidR="00FA600C" w:rsidRPr="00E85FCA" w:rsidRDefault="00FA600C" w:rsidP="00A81FDC"/>
        </w:tc>
        <w:tc>
          <w:tcPr>
            <w:tcW w:w="4511" w:type="dxa"/>
            <w:gridSpan w:val="4"/>
          </w:tcPr>
          <w:p w14:paraId="177E3C2C" w14:textId="77777777" w:rsidR="00FA600C" w:rsidRPr="00E85FCA" w:rsidRDefault="00FA600C" w:rsidP="00A81FDC"/>
        </w:tc>
      </w:tr>
      <w:tr w:rsidR="006D33FD" w14:paraId="528EEC39" w14:textId="77777777" w:rsidTr="00F94139">
        <w:trPr>
          <w:gridAfter w:val="1"/>
          <w:wAfter w:w="4050" w:type="dxa"/>
          <w:trHeight w:val="222"/>
        </w:trPr>
        <w:tc>
          <w:tcPr>
            <w:tcW w:w="4820" w:type="dxa"/>
            <w:gridSpan w:val="2"/>
            <w:vMerge/>
          </w:tcPr>
          <w:p w14:paraId="3586A8BB" w14:textId="77777777" w:rsidR="00FA600C" w:rsidRPr="00E85FCA" w:rsidRDefault="00FA600C" w:rsidP="00A81FDC"/>
        </w:tc>
        <w:tc>
          <w:tcPr>
            <w:tcW w:w="4531" w:type="dxa"/>
            <w:gridSpan w:val="5"/>
          </w:tcPr>
          <w:p w14:paraId="0A03E5AE" w14:textId="77777777" w:rsidR="00FA600C" w:rsidRPr="00E85FCA" w:rsidRDefault="00FA600C" w:rsidP="00A81FDC"/>
        </w:tc>
      </w:tr>
      <w:tr w:rsidR="006D33FD" w14:paraId="11EDA304" w14:textId="77777777" w:rsidTr="00F94139">
        <w:trPr>
          <w:gridAfter w:val="1"/>
          <w:wAfter w:w="4050" w:type="dxa"/>
          <w:trHeight w:val="135"/>
        </w:trPr>
        <w:tc>
          <w:tcPr>
            <w:tcW w:w="4820" w:type="dxa"/>
            <w:gridSpan w:val="2"/>
            <w:vMerge/>
          </w:tcPr>
          <w:p w14:paraId="50092065" w14:textId="77777777" w:rsidR="00FA600C" w:rsidRPr="00E85FCA" w:rsidRDefault="00FA600C" w:rsidP="00A81FDC"/>
        </w:tc>
        <w:tc>
          <w:tcPr>
            <w:tcW w:w="4531" w:type="dxa"/>
            <w:gridSpan w:val="5"/>
          </w:tcPr>
          <w:p w14:paraId="092CACCB" w14:textId="77777777" w:rsidR="00FA600C" w:rsidRPr="00E85FCA" w:rsidRDefault="00FA600C" w:rsidP="00A81FDC"/>
        </w:tc>
      </w:tr>
      <w:tr w:rsidR="006D33FD" w14:paraId="69BB759B" w14:textId="77777777" w:rsidTr="00F94139">
        <w:trPr>
          <w:trHeight w:val="134"/>
        </w:trPr>
        <w:tc>
          <w:tcPr>
            <w:tcW w:w="4820" w:type="dxa"/>
            <w:gridSpan w:val="2"/>
            <w:vMerge/>
          </w:tcPr>
          <w:p w14:paraId="64939DED" w14:textId="77777777" w:rsidR="00FA600C" w:rsidRPr="00E85FCA" w:rsidRDefault="00FA600C" w:rsidP="00A81FDC"/>
        </w:tc>
        <w:tc>
          <w:tcPr>
            <w:tcW w:w="4531" w:type="dxa"/>
            <w:gridSpan w:val="5"/>
          </w:tcPr>
          <w:p w14:paraId="0E1E8643" w14:textId="77777777" w:rsidR="00FA600C" w:rsidRPr="00E85FCA" w:rsidRDefault="00FA600C" w:rsidP="00A81FDC">
            <w:pPr>
              <w:rPr>
                <w:sz w:val="18"/>
              </w:rPr>
            </w:pPr>
            <w:bookmarkStart w:id="11" w:name="UoffParagraf"/>
            <w:bookmarkEnd w:id="11"/>
          </w:p>
        </w:tc>
        <w:tc>
          <w:tcPr>
            <w:tcW w:w="4050" w:type="dxa"/>
          </w:tcPr>
          <w:p w14:paraId="441160CD" w14:textId="77777777" w:rsidR="00FA600C" w:rsidRPr="00E85FCA" w:rsidRDefault="00FA600C">
            <w:pPr>
              <w:spacing w:after="160" w:line="259" w:lineRule="auto"/>
            </w:pPr>
          </w:p>
        </w:tc>
      </w:tr>
      <w:tr w:rsidR="006D33FD" w14:paraId="72FFD63E" w14:textId="77777777" w:rsidTr="00F94139">
        <w:trPr>
          <w:gridAfter w:val="1"/>
          <w:wAfter w:w="4050" w:type="dxa"/>
        </w:trPr>
        <w:tc>
          <w:tcPr>
            <w:tcW w:w="4820" w:type="dxa"/>
            <w:gridSpan w:val="2"/>
            <w:vMerge/>
          </w:tcPr>
          <w:p w14:paraId="579BB30B" w14:textId="77777777" w:rsidR="00FA600C" w:rsidRPr="00E85FCA" w:rsidRDefault="00FA600C" w:rsidP="00A81FDC"/>
        </w:tc>
        <w:tc>
          <w:tcPr>
            <w:tcW w:w="20" w:type="dxa"/>
          </w:tcPr>
          <w:p w14:paraId="0B3090E1" w14:textId="77777777" w:rsidR="00FA600C" w:rsidRPr="00E85FCA" w:rsidRDefault="00FA600C" w:rsidP="00A81FDC"/>
        </w:tc>
        <w:tc>
          <w:tcPr>
            <w:tcW w:w="4511" w:type="dxa"/>
            <w:gridSpan w:val="4"/>
          </w:tcPr>
          <w:p w14:paraId="6132C015" w14:textId="77777777" w:rsidR="00FA600C" w:rsidRPr="00E85FCA" w:rsidRDefault="00FA600C" w:rsidP="00A81FDC"/>
        </w:tc>
      </w:tr>
    </w:tbl>
    <w:p w14:paraId="5BCB08F3" w14:textId="77777777" w:rsidR="00B67D60" w:rsidRPr="00E85FCA" w:rsidRDefault="00B67D60" w:rsidP="00A81FDC">
      <w:pPr>
        <w:sectPr w:rsidR="00B67D60" w:rsidRPr="00E85FCA" w:rsidSect="008C38E0">
          <w:headerReference w:type="even" r:id="rId8"/>
          <w:headerReference w:type="default" r:id="rId9"/>
          <w:footerReference w:type="even" r:id="rId10"/>
          <w:footerReference w:type="default" r:id="rId11"/>
          <w:headerReference w:type="first" r:id="rId12"/>
          <w:footerReference w:type="first" r:id="rId13"/>
          <w:pgSz w:w="11906" w:h="16838"/>
          <w:pgMar w:top="851" w:right="1106" w:bottom="1531" w:left="1418" w:header="709" w:footer="709" w:gutter="0"/>
          <w:cols w:space="708"/>
          <w:titlePg/>
          <w:docGrid w:linePitch="360"/>
        </w:sectPr>
      </w:pPr>
      <w:bookmarkStart w:id="12" w:name="Fasttabell"/>
      <w:bookmarkEnd w:id="12"/>
    </w:p>
    <w:p w14:paraId="17233902" w14:textId="77777777" w:rsidR="00226258" w:rsidRPr="00E85FCA" w:rsidRDefault="00226258" w:rsidP="00A81FDC"/>
    <w:p w14:paraId="3D4EB654" w14:textId="77777777" w:rsidR="00226258" w:rsidRPr="00E85FCA" w:rsidRDefault="00000000" w:rsidP="007D26E4">
      <w:pPr>
        <w:pStyle w:val="Overskrift1"/>
      </w:pPr>
      <w:bookmarkStart w:id="13" w:name="Tittel"/>
      <w:r w:rsidRPr="00E85FCA">
        <w:t>Lovlighetskontroll - Sola - sak 132/2024 samlokalisering av innføringstilbud og voksenopplæringen i kommunen</w:t>
      </w:r>
      <w:bookmarkEnd w:id="13"/>
    </w:p>
    <w:p w14:paraId="0FB57BA0" w14:textId="77777777" w:rsidR="002B26CE" w:rsidRDefault="00000000" w:rsidP="002B26CE">
      <w:pPr>
        <w:rPr>
          <w:b/>
          <w:bCs/>
        </w:rPr>
      </w:pPr>
      <w:bookmarkStart w:id="14" w:name="Start"/>
      <w:bookmarkEnd w:id="14"/>
      <w:r>
        <w:rPr>
          <w:b/>
          <w:bCs/>
        </w:rPr>
        <w:t>Lovlighetskontroll av Sola formannskap sitt vedtak av 03.12.24 i sak 132/2024 (lokalisering av innføringstilbud og voksenopplæring). Statsforvalteren avviser kravet om lovlighetskontroll.</w:t>
      </w:r>
    </w:p>
    <w:p w14:paraId="40546B10" w14:textId="77777777" w:rsidR="002B26CE" w:rsidRDefault="002B26CE" w:rsidP="002B26CE"/>
    <w:p w14:paraId="019C18A9" w14:textId="77777777" w:rsidR="002B26CE" w:rsidRPr="00984020" w:rsidRDefault="00000000" w:rsidP="002B26CE">
      <w:r w:rsidRPr="00984020">
        <w:rPr>
          <w:b/>
          <w:bCs/>
        </w:rPr>
        <w:t>Sakens bakgrunn</w:t>
      </w:r>
      <w:r w:rsidRPr="00984020">
        <w:t> </w:t>
      </w:r>
    </w:p>
    <w:p w14:paraId="5C6AC8AF" w14:textId="77777777" w:rsidR="002B26CE" w:rsidRDefault="00000000" w:rsidP="002B26CE">
      <w:r>
        <w:t>Formannskapet</w:t>
      </w:r>
      <w:r w:rsidRPr="00984020">
        <w:t xml:space="preserve"> i </w:t>
      </w:r>
      <w:r>
        <w:t>Sola</w:t>
      </w:r>
      <w:r w:rsidRPr="00984020">
        <w:t xml:space="preserve"> kommune traff </w:t>
      </w:r>
      <w:r>
        <w:t>03.12.24 vedtak</w:t>
      </w:r>
      <w:r w:rsidRPr="00984020">
        <w:t xml:space="preserve"> i sak med ref. </w:t>
      </w:r>
      <w:r>
        <w:t xml:space="preserve">132/2024 følgende vedtak: </w:t>
      </w:r>
    </w:p>
    <w:p w14:paraId="07A1D1BF" w14:textId="77777777" w:rsidR="002B26CE" w:rsidRPr="00984020" w:rsidRDefault="002B26CE" w:rsidP="002B26CE"/>
    <w:p w14:paraId="65F8481A" w14:textId="77777777" w:rsidR="002B26CE" w:rsidRDefault="00000000" w:rsidP="002B26CE">
      <w:pPr>
        <w:ind w:left="708"/>
      </w:pPr>
      <w:r w:rsidRPr="00984020">
        <w:rPr>
          <w:i/>
          <w:iCs/>
        </w:rPr>
        <w:t>«</w:t>
      </w:r>
      <w:r>
        <w:rPr>
          <w:i/>
          <w:iCs/>
        </w:rPr>
        <w:t>K</w:t>
      </w:r>
      <w:r w:rsidRPr="002B37BA">
        <w:rPr>
          <w:i/>
          <w:iCs/>
        </w:rPr>
        <w:t>ommunens innføringstilbud for grunnskolen samlokaliseres til Kjerrberget ungdomsskole. Voksenopplæringen lokaliseres til Sola skole</w:t>
      </w:r>
      <w:r>
        <w:rPr>
          <w:i/>
          <w:iCs/>
        </w:rPr>
        <w:t>.»</w:t>
      </w:r>
      <w:r w:rsidRPr="00984020">
        <w:t> </w:t>
      </w:r>
    </w:p>
    <w:p w14:paraId="00F304BC" w14:textId="77777777" w:rsidR="002B26CE" w:rsidRDefault="002B26CE" w:rsidP="002B26CE"/>
    <w:p w14:paraId="06095A5F" w14:textId="77777777" w:rsidR="002B26CE" w:rsidRDefault="00000000" w:rsidP="002B26CE">
      <w:r>
        <w:t xml:space="preserve">Vedtaket ble truffet med 7 mot 4 stemmer. </w:t>
      </w:r>
    </w:p>
    <w:p w14:paraId="2FDC9939" w14:textId="77777777" w:rsidR="002B26CE" w:rsidRDefault="002B26CE" w:rsidP="002B26CE"/>
    <w:p w14:paraId="3CEEF336" w14:textId="77777777" w:rsidR="002B26CE" w:rsidRDefault="00000000" w:rsidP="002B26CE">
      <w:r>
        <w:t>Bakgrunnen for vedtaket var kommunedirektørens forslag til Handlings- og økonomiplan (HØP). I sin presentasjon til HØP 2025-2028 foreslo kommunedirektøren å samle innføringstilbud og voksenopplæring i lokalene til Sola skole, dersom Sola skole ble vedtatt nedlagt. Fra tiltaksbeskrivelsen gjengis:</w:t>
      </w:r>
    </w:p>
    <w:p w14:paraId="35F52E74" w14:textId="77777777" w:rsidR="002B26CE" w:rsidRDefault="002B26CE" w:rsidP="002B26CE"/>
    <w:p w14:paraId="1A03F368" w14:textId="77777777" w:rsidR="002B26CE" w:rsidRDefault="00000000" w:rsidP="002B26CE">
      <w:pPr>
        <w:ind w:left="708"/>
        <w:rPr>
          <w:rFonts w:cs="Open Sans"/>
          <w:szCs w:val="20"/>
        </w:rPr>
      </w:pPr>
      <w:r>
        <w:rPr>
          <w:rFonts w:cs="Open Sans"/>
          <w:szCs w:val="20"/>
        </w:rPr>
        <w:t>«</w:t>
      </w:r>
      <w:r w:rsidRPr="00E86587">
        <w:rPr>
          <w:rFonts w:cs="Open Sans"/>
          <w:szCs w:val="20"/>
        </w:rPr>
        <w:t>Kommunedirektøren vil samlokalisere kommunens innføringstilbud på Sola skole når Sola skole legges ned. Dersom Sola skole ikke legges ned, er det mer utfordrende å finne egnede lokaler for å samle innføringstilbudet og realisere innsparingene det medfører. Ytterligere innsparinger påregnes ved at voksenopplæringen også flyttes til Sola skole når skolen legges ned. Både bussforbindelse og lokaliteter er bedre på Sola skole enn de er på Stangelansenteret. Stangelandsenteret har mye av sin virksomhet i brakker og har store vedlikeholdsetterslep. Ved å samle voksenopplæring og innføringstilbud får både voksne og barn tilgang på gode lokaler og viktigst av alt, et samlet og godt fagmiljø. Idag fremstår fagmiljøet som fragmentert med få synergieffekter.</w:t>
      </w:r>
    </w:p>
    <w:p w14:paraId="249D9966" w14:textId="77777777" w:rsidR="002B26CE" w:rsidRPr="00E86587" w:rsidRDefault="002B26CE" w:rsidP="002B26CE">
      <w:pPr>
        <w:ind w:left="708"/>
        <w:rPr>
          <w:rFonts w:cs="Open Sans"/>
          <w:szCs w:val="20"/>
        </w:rPr>
      </w:pPr>
    </w:p>
    <w:p w14:paraId="4D12B5DF" w14:textId="77777777" w:rsidR="002B26CE" w:rsidRDefault="00000000" w:rsidP="002B26CE">
      <w:pPr>
        <w:ind w:left="708"/>
        <w:rPr>
          <w:rFonts w:cs="Open Sans"/>
          <w:szCs w:val="20"/>
        </w:rPr>
      </w:pPr>
      <w:r w:rsidRPr="00E86587">
        <w:rPr>
          <w:rFonts w:cs="Open Sans"/>
          <w:szCs w:val="20"/>
        </w:rPr>
        <w:t>Kommunedirektøren foreslår en reduksjon på 2,3 million kroner i 2025 som delårseffekt av reduksjonen, med videreføring på 5,5 millioner kroner fra og med 2026.</w:t>
      </w:r>
      <w:r>
        <w:rPr>
          <w:rFonts w:cs="Open Sans"/>
          <w:szCs w:val="20"/>
        </w:rPr>
        <w:t>»</w:t>
      </w:r>
    </w:p>
    <w:p w14:paraId="61D8015A" w14:textId="77777777" w:rsidR="002B26CE" w:rsidRDefault="002B26CE" w:rsidP="002B26CE">
      <w:pPr>
        <w:rPr>
          <w:rFonts w:cs="Open Sans"/>
          <w:szCs w:val="20"/>
        </w:rPr>
      </w:pPr>
    </w:p>
    <w:p w14:paraId="36B8D5A1" w14:textId="77777777" w:rsidR="002B26CE" w:rsidRDefault="00000000" w:rsidP="002B26CE">
      <w:pPr>
        <w:rPr>
          <w:rFonts w:cs="Open Sans"/>
          <w:szCs w:val="20"/>
        </w:rPr>
      </w:pPr>
      <w:r>
        <w:rPr>
          <w:rFonts w:cs="Open Sans"/>
          <w:szCs w:val="20"/>
        </w:rPr>
        <w:lastRenderedPageBreak/>
        <w:t xml:space="preserve">Den anslåtte besparelsen følger også i talldelen av fremlagt HØP, under temaet </w:t>
      </w:r>
      <w:r w:rsidRPr="00E86587">
        <w:rPr>
          <w:rFonts w:cs="Open Sans"/>
          <w:i/>
          <w:iCs/>
          <w:szCs w:val="20"/>
        </w:rPr>
        <w:t>omstilling i innføringstilbudet</w:t>
      </w:r>
      <w:r>
        <w:rPr>
          <w:rFonts w:cs="Open Sans"/>
          <w:szCs w:val="20"/>
        </w:rPr>
        <w:t xml:space="preserve">». </w:t>
      </w:r>
    </w:p>
    <w:p w14:paraId="6BE84599" w14:textId="77777777" w:rsidR="002B26CE" w:rsidRPr="00E86587" w:rsidRDefault="002B26CE" w:rsidP="002B26CE">
      <w:pPr>
        <w:rPr>
          <w:rFonts w:cs="Open Sans"/>
          <w:szCs w:val="20"/>
        </w:rPr>
      </w:pPr>
    </w:p>
    <w:p w14:paraId="48C2DCB1" w14:textId="77777777" w:rsidR="002B26CE" w:rsidRPr="00E86587" w:rsidRDefault="00000000" w:rsidP="002B26CE">
      <w:pPr>
        <w:rPr>
          <w:rFonts w:cs="Open Sans"/>
          <w:szCs w:val="20"/>
        </w:rPr>
      </w:pPr>
      <w:r>
        <w:rPr>
          <w:rFonts w:cs="Open Sans"/>
          <w:szCs w:val="20"/>
        </w:rPr>
        <w:t>Fl</w:t>
      </w:r>
      <w:r w:rsidRPr="00E86587">
        <w:rPr>
          <w:rFonts w:cs="Open Sans"/>
          <w:szCs w:val="20"/>
        </w:rPr>
        <w:t xml:space="preserve">ertallspartiene </w:t>
      </w:r>
      <w:r>
        <w:rPr>
          <w:rFonts w:cs="Open Sans"/>
          <w:szCs w:val="20"/>
        </w:rPr>
        <w:t>frem sitt</w:t>
      </w:r>
      <w:r w:rsidRPr="00E86587">
        <w:rPr>
          <w:rFonts w:cs="Open Sans"/>
          <w:szCs w:val="20"/>
        </w:rPr>
        <w:t xml:space="preserve"> alternative forslag til HØP</w:t>
      </w:r>
      <w:r>
        <w:rPr>
          <w:rFonts w:cs="Open Sans"/>
          <w:szCs w:val="20"/>
        </w:rPr>
        <w:t xml:space="preserve"> 19.11.24. De foreslo </w:t>
      </w:r>
      <w:r w:rsidRPr="00E86587">
        <w:rPr>
          <w:rFonts w:cs="Open Sans"/>
          <w:szCs w:val="20"/>
        </w:rPr>
        <w:t xml:space="preserve">å flytte </w:t>
      </w:r>
      <w:r>
        <w:rPr>
          <w:rFonts w:cs="Open Sans"/>
          <w:szCs w:val="20"/>
        </w:rPr>
        <w:t>i</w:t>
      </w:r>
      <w:r w:rsidRPr="00E86587">
        <w:rPr>
          <w:rFonts w:cs="Open Sans"/>
          <w:szCs w:val="20"/>
        </w:rPr>
        <w:t>nnføringstilbudet til Kjerrberget ungdomsskole.</w:t>
      </w:r>
      <w:r>
        <w:rPr>
          <w:rFonts w:cs="Open Sans"/>
          <w:szCs w:val="20"/>
        </w:rPr>
        <w:t xml:space="preserve"> Når formannskapet så fikk saken til behandling traff flertallet vedtaket som er sitert ovenfor. </w:t>
      </w:r>
    </w:p>
    <w:p w14:paraId="76995188" w14:textId="77777777" w:rsidR="002B26CE" w:rsidRPr="00984020" w:rsidRDefault="002B26CE" w:rsidP="002B26CE"/>
    <w:p w14:paraId="72D9C970" w14:textId="77777777" w:rsidR="00B96C92" w:rsidRDefault="00000000" w:rsidP="00B96C92">
      <w:r w:rsidRPr="00984020">
        <w:t xml:space="preserve">Kommunestyremedlemmene </w:t>
      </w:r>
      <w:r>
        <w:t>Ingrid Reiersen Kartveit, Jo Øiongen og Hilde Svendsen</w:t>
      </w:r>
      <w:r w:rsidRPr="00984020">
        <w:t xml:space="preserve"> </w:t>
      </w:r>
      <w:r>
        <w:t xml:space="preserve">(klagerne) </w:t>
      </w:r>
      <w:r w:rsidRPr="00984020">
        <w:t xml:space="preserve">satte </w:t>
      </w:r>
      <w:r>
        <w:t xml:space="preserve">23.12.24 </w:t>
      </w:r>
      <w:r w:rsidRPr="00984020">
        <w:t xml:space="preserve">frem skriftlig krav om lovlighetskontroll av </w:t>
      </w:r>
      <w:r>
        <w:t>formannskaps</w:t>
      </w:r>
      <w:r w:rsidRPr="00984020">
        <w:t>vedtak</w:t>
      </w:r>
      <w:r>
        <w:t>et i sak 132/2024 og prosessen som ledet fram til dette vedtaket</w:t>
      </w:r>
      <w:r w:rsidRPr="00984020">
        <w:t>.</w:t>
      </w:r>
      <w:r w:rsidR="00854B0E">
        <w:t xml:space="preserve"> </w:t>
      </w:r>
      <w:r>
        <w:t xml:space="preserve">Klagerne mener at prinsippet om forsvarlig saksbehandling ikke er ivaretatt, samt at en beslutning om endret bruk av skolebygg ikke burde treffes før kommunestyret har gjort vedtak om skolenedleggelse. Videre </w:t>
      </w:r>
      <w:r w:rsidR="00A41A02">
        <w:t>mener klagerne at</w:t>
      </w:r>
      <w:r>
        <w:t xml:space="preserve"> endret bruk av Sola skole er en sak med prinsipiell betydning som hører under kommunestyret</w:t>
      </w:r>
      <w:r w:rsidR="00A41A02">
        <w:t>,</w:t>
      </w:r>
      <w:r>
        <w:t xml:space="preserve"> og at formannskapet </w:t>
      </w:r>
      <w:r w:rsidR="005C2820">
        <w:t xml:space="preserve">ved å treffe vedtak </w:t>
      </w:r>
      <w:r>
        <w:t xml:space="preserve">dermed brøt delegasjonsreglementet. Klagerne mener også at det foreligger brudd </w:t>
      </w:r>
      <w:r w:rsidR="000979EE">
        <w:t xml:space="preserve">14 dagers fristen for offentliggjøring av innstilling til økonomiplan og budsjett gitt i kommuneloven </w:t>
      </w:r>
      <w:r>
        <w:t>(koml.) § 14-3.</w:t>
      </w:r>
      <w:r w:rsidR="000979EE">
        <w:t xml:space="preserve"> </w:t>
      </w:r>
      <w:r>
        <w:t xml:space="preserve">Klagerne ba om at </w:t>
      </w:r>
      <w:r w:rsidR="000979EE">
        <w:t>formannskaps</w:t>
      </w:r>
      <w:r>
        <w:t xml:space="preserve">vedtaket ble gitt utsatt iverksettelse. </w:t>
      </w:r>
    </w:p>
    <w:p w14:paraId="2811B16B" w14:textId="77777777" w:rsidR="002B26CE" w:rsidRDefault="002B26CE" w:rsidP="002B26CE"/>
    <w:p w14:paraId="49D026B8" w14:textId="77777777" w:rsidR="002B26CE" w:rsidRPr="00100BF5" w:rsidRDefault="00000000" w:rsidP="002B26CE">
      <w:pPr>
        <w:rPr>
          <w:rFonts w:cs="Open Sans"/>
          <w:szCs w:val="20"/>
        </w:rPr>
      </w:pPr>
      <w:r w:rsidRPr="00984020">
        <w:t>Krav</w:t>
      </w:r>
      <w:r>
        <w:t>et</w:t>
      </w:r>
      <w:r w:rsidRPr="00984020">
        <w:t xml:space="preserve"> om lovlighetskontroll ble behandlet av </w:t>
      </w:r>
      <w:r>
        <w:t>formannskapet</w:t>
      </w:r>
      <w:r w:rsidRPr="00984020">
        <w:t xml:space="preserve"> i møte </w:t>
      </w:r>
      <w:r>
        <w:t>21.01.25. Flertallet i formannskapet</w:t>
      </w:r>
      <w:r w:rsidRPr="00984020">
        <w:t xml:space="preserve"> </w:t>
      </w:r>
      <w:r>
        <w:t xml:space="preserve">fant ikke grunnlag verken for å imøtekomme lovlighetskontrollkravet eller for å gi utsatt iverksettelse. </w:t>
      </w:r>
      <w:r>
        <w:rPr>
          <w:rFonts w:cs="Open Sans"/>
          <w:szCs w:val="20"/>
        </w:rPr>
        <w:t xml:space="preserve"> </w:t>
      </w:r>
      <w:r>
        <w:t>Saken ble derfor oversendt til Statsforvalteren i brev av 23.01.25. Statsforvalteren avslo anmodningen om utsatt iverksettelse i brev av 10.03.25.</w:t>
      </w:r>
    </w:p>
    <w:p w14:paraId="516A3A4F" w14:textId="77777777" w:rsidR="002B26CE" w:rsidRDefault="002B26CE" w:rsidP="002B26CE">
      <w:pPr>
        <w:rPr>
          <w:b/>
          <w:bCs/>
        </w:rPr>
      </w:pPr>
    </w:p>
    <w:p w14:paraId="734BBDE4" w14:textId="77777777" w:rsidR="002B26CE" w:rsidRDefault="00000000" w:rsidP="002B26CE">
      <w:r w:rsidRPr="00984020">
        <w:rPr>
          <w:b/>
          <w:bCs/>
        </w:rPr>
        <w:t>Statsforvalterens vurdering</w:t>
      </w:r>
      <w:r w:rsidRPr="00984020">
        <w:t> </w:t>
      </w:r>
    </w:p>
    <w:p w14:paraId="3BC0C1D3" w14:textId="77777777" w:rsidR="002B26CE" w:rsidRPr="00AE7FE3" w:rsidRDefault="00000000" w:rsidP="002B26CE">
      <w:pPr>
        <w:rPr>
          <w:rStyle w:val="normaltextrun"/>
          <w:rFonts w:cs="Open Sans"/>
          <w:i/>
          <w:iCs/>
          <w:color w:val="000000"/>
          <w:szCs w:val="20"/>
          <w:u w:val="single"/>
        </w:rPr>
      </w:pPr>
      <w:r>
        <w:rPr>
          <w:rStyle w:val="normaltextrun"/>
          <w:rFonts w:cs="Open Sans"/>
          <w:color w:val="000000"/>
          <w:szCs w:val="20"/>
          <w:u w:val="single"/>
        </w:rPr>
        <w:t>Vilkårene for lovlighetskontroll må være oppfylte</w:t>
      </w:r>
    </w:p>
    <w:p w14:paraId="6CD88800" w14:textId="77777777" w:rsidR="002B26CE" w:rsidRDefault="00000000" w:rsidP="002B26CE">
      <w:r w:rsidRPr="00595F53">
        <w:t>Etter kommuneloven (koml.) § 27-1 kan «</w:t>
      </w:r>
      <w:r w:rsidRPr="004A0A3C">
        <w:t>tre eller flere medlemmer av kommunestyret</w:t>
      </w:r>
      <w:r w:rsidRPr="00595F53">
        <w:t xml:space="preserve">» sammen kreve at departementet kontrollerer </w:t>
      </w:r>
      <w:r w:rsidRPr="004A0A3C">
        <w:t xml:space="preserve">om et vedtak er </w:t>
      </w:r>
      <w:r>
        <w:t>«</w:t>
      </w:r>
      <w:r w:rsidRPr="004A0A3C">
        <w:t>lovlig</w:t>
      </w:r>
      <w:r>
        <w:t>»</w:t>
      </w:r>
      <w:r w:rsidRPr="00595F53">
        <w:t xml:space="preserve">. </w:t>
      </w:r>
      <w:r>
        <w:t>M</w:t>
      </w:r>
      <w:r w:rsidRPr="00595F53">
        <w:t xml:space="preserve">yndigheten </w:t>
      </w:r>
      <w:r>
        <w:t xml:space="preserve">for å behandle lovlighetskontrollkrav </w:t>
      </w:r>
      <w:r w:rsidRPr="00595F53">
        <w:t>er for kommun</w:t>
      </w:r>
      <w:r>
        <w:t xml:space="preserve">ale avgjørelser </w:t>
      </w:r>
      <w:r w:rsidRPr="00595F53">
        <w:t>delegert til Statsforvalteren</w:t>
      </w:r>
      <w:r>
        <w:t>.</w:t>
      </w:r>
      <w:r>
        <w:rPr>
          <w:rStyle w:val="Fotnotereferanse"/>
        </w:rPr>
        <w:footnoteReference w:id="1"/>
      </w:r>
      <w:r w:rsidRPr="00595F53">
        <w:t xml:space="preserve"> </w:t>
      </w:r>
      <w:r>
        <w:t xml:space="preserve"> K</w:t>
      </w:r>
      <w:r w:rsidRPr="00595F53">
        <w:t>ravet</w:t>
      </w:r>
      <w:r>
        <w:t xml:space="preserve"> om lovlighetskontroll</w:t>
      </w:r>
      <w:r w:rsidRPr="00595F53">
        <w:t xml:space="preserve"> er fremmet av </w:t>
      </w:r>
      <w:r>
        <w:t xml:space="preserve">et tilstrekkelig antall kommunestyremedlemmer og innenfor lovens frist. </w:t>
      </w:r>
    </w:p>
    <w:p w14:paraId="49E66BB9" w14:textId="77777777" w:rsidR="002B26CE" w:rsidRDefault="002B26CE" w:rsidP="002B26CE"/>
    <w:p w14:paraId="27BF7EA3" w14:textId="77777777" w:rsidR="002B26CE" w:rsidRDefault="00000000" w:rsidP="002B26CE">
      <w:r w:rsidRPr="00B43104">
        <w:t>Etter kom</w:t>
      </w:r>
      <w:r>
        <w:t>l.</w:t>
      </w:r>
      <w:r w:rsidRPr="00B43104">
        <w:t xml:space="preserve"> § 27-2 første ledd bokstav a</w:t>
      </w:r>
      <w:r>
        <w:t>) er det «</w:t>
      </w:r>
      <w:r w:rsidRPr="00B43104">
        <w:rPr>
          <w:i/>
          <w:iCs/>
        </w:rPr>
        <w:t>endelige</w:t>
      </w:r>
      <w:r>
        <w:rPr>
          <w:i/>
          <w:iCs/>
        </w:rPr>
        <w:t xml:space="preserve"> </w:t>
      </w:r>
      <w:r w:rsidRPr="00AE7FE3">
        <w:t>vedtak»</w:t>
      </w:r>
      <w:r w:rsidRPr="00B43104">
        <w:t xml:space="preserve"> </w:t>
      </w:r>
      <w:r>
        <w:t>som kan l</w:t>
      </w:r>
      <w:r w:rsidRPr="00B43104">
        <w:t>ovlighetskontroll</w:t>
      </w:r>
      <w:r>
        <w:t xml:space="preserve">eres. For prosessledende vedtak er det bare </w:t>
      </w:r>
      <w:r w:rsidRPr="00B43104">
        <w:t xml:space="preserve">vedtak </w:t>
      </w:r>
      <w:r>
        <w:t xml:space="preserve">som gjelder spørsmål </w:t>
      </w:r>
      <w:r w:rsidRPr="00B43104">
        <w:t>om inhabilitet og</w:t>
      </w:r>
      <w:r>
        <w:t xml:space="preserve"> om et møte skal være åpent eller lukket som kan kontrolleres. </w:t>
      </w:r>
    </w:p>
    <w:p w14:paraId="7869F24D" w14:textId="77777777" w:rsidR="002B26CE" w:rsidRDefault="002B26CE" w:rsidP="002B26CE"/>
    <w:p w14:paraId="138171EE" w14:textId="77777777" w:rsidR="002B26CE" w:rsidRDefault="00000000" w:rsidP="002B26CE">
      <w:r>
        <w:t>Statsforvalteren må etter dette ta stilling til om formannskapets avgjørelse i sak 132/2024 er et endelig vedtak</w:t>
      </w:r>
      <w:r w:rsidR="007E30E9">
        <w:t>, fordi det er bare endelige vedtak som kan lovlighetskontrolleres.</w:t>
      </w:r>
      <w:r>
        <w:rPr>
          <w:rStyle w:val="Fotnotereferanse"/>
        </w:rPr>
        <w:footnoteReference w:id="2"/>
      </w:r>
      <w:r w:rsidR="007E30E9">
        <w:t xml:space="preserve"> Konsekvensen hvis vedtaket ikke kan anses for å være endelig er at kravet må avvises.</w:t>
      </w:r>
    </w:p>
    <w:p w14:paraId="67FC77F9" w14:textId="77777777" w:rsidR="002B26CE" w:rsidRPr="00984020" w:rsidRDefault="002B26CE" w:rsidP="002B26CE"/>
    <w:p w14:paraId="5B93745B" w14:textId="77777777" w:rsidR="002B26CE" w:rsidRPr="00F90617" w:rsidRDefault="00000000" w:rsidP="002B26CE">
      <w:pPr>
        <w:rPr>
          <w:u w:val="single"/>
        </w:rPr>
      </w:pPr>
      <w:r w:rsidRPr="00F90617">
        <w:rPr>
          <w:u w:val="single"/>
        </w:rPr>
        <w:t xml:space="preserve">Er avgjørelsen </w:t>
      </w:r>
      <w:r>
        <w:rPr>
          <w:u w:val="single"/>
        </w:rPr>
        <w:t xml:space="preserve">i formannskapet i sak 132/ 24 </w:t>
      </w:r>
      <w:r w:rsidRPr="00F90617">
        <w:rPr>
          <w:u w:val="single"/>
        </w:rPr>
        <w:t>et endelig vedtak?</w:t>
      </w:r>
    </w:p>
    <w:p w14:paraId="42E3AC49" w14:textId="77777777" w:rsidR="002B26CE" w:rsidRDefault="00000000" w:rsidP="002B26CE">
      <w:pPr>
        <w:rPr>
          <w:rFonts w:cs="Open Sans"/>
          <w:color w:val="000000"/>
          <w:szCs w:val="20"/>
        </w:rPr>
      </w:pPr>
      <w:r>
        <w:rPr>
          <w:rFonts w:cs="Open Sans"/>
          <w:color w:val="000000"/>
          <w:szCs w:val="20"/>
        </w:rPr>
        <w:t>Avgjørelsen i formannskapet er etter sin ordlyd et «</w:t>
      </w:r>
      <w:r w:rsidRPr="00C54C53">
        <w:rPr>
          <w:rFonts w:cs="Open Sans"/>
          <w:i/>
          <w:iCs/>
          <w:color w:val="000000"/>
          <w:szCs w:val="20"/>
        </w:rPr>
        <w:t>vedtak</w:t>
      </w:r>
      <w:r>
        <w:rPr>
          <w:rFonts w:cs="Open Sans"/>
          <w:color w:val="000000"/>
          <w:szCs w:val="20"/>
        </w:rPr>
        <w:t xml:space="preserve">» slik begrepet er å forstå i koml. § 27-2 første ledd bokstav a). </w:t>
      </w:r>
    </w:p>
    <w:p w14:paraId="33555592" w14:textId="77777777" w:rsidR="002B26CE" w:rsidRDefault="002B26CE" w:rsidP="002B26CE">
      <w:pPr>
        <w:rPr>
          <w:rFonts w:cs="Open Sans"/>
          <w:color w:val="000000"/>
          <w:szCs w:val="20"/>
        </w:rPr>
      </w:pPr>
    </w:p>
    <w:p w14:paraId="6BC08ED7" w14:textId="77777777" w:rsidR="002B26CE" w:rsidRPr="00C54C53" w:rsidRDefault="00000000" w:rsidP="002B26CE">
      <w:r>
        <w:rPr>
          <w:rFonts w:cs="Open Sans"/>
          <w:color w:val="000000"/>
          <w:szCs w:val="20"/>
        </w:rPr>
        <w:t xml:space="preserve">Når det gjelder hva som skal til før et vedtak er «endelig» uttalte departementet i </w:t>
      </w:r>
      <w:r w:rsidRPr="00674A90">
        <w:rPr>
          <w:rFonts w:eastAsia="Times New Roman" w:cs="Open Sans"/>
          <w:color w:val="000000"/>
          <w:szCs w:val="20"/>
          <w:lang w:eastAsia="nb-NO"/>
        </w:rPr>
        <w:t>Ot.prp. nr. 17 (2008–2009</w:t>
      </w:r>
      <w:r>
        <w:rPr>
          <w:rFonts w:eastAsia="Times New Roman" w:cs="Open Sans"/>
          <w:color w:val="000000"/>
          <w:szCs w:val="20"/>
          <w:lang w:eastAsia="nb-NO"/>
        </w:rPr>
        <w:t>,</w:t>
      </w:r>
      <w:r>
        <w:rPr>
          <w:rFonts w:cs="Open Sans"/>
          <w:color w:val="000000"/>
          <w:szCs w:val="20"/>
        </w:rPr>
        <w:t xml:space="preserve"> side 33) følgende om</w:t>
      </w:r>
      <w:r w:rsidRPr="00674A90">
        <w:rPr>
          <w:rFonts w:eastAsia="Times New Roman" w:cs="Open Sans"/>
          <w:color w:val="000000"/>
          <w:szCs w:val="20"/>
          <w:lang w:eastAsia="nb-NO"/>
        </w:rPr>
        <w:t xml:space="preserve"> tilsvarende bestemmelse i den forrige </w:t>
      </w:r>
      <w:r>
        <w:rPr>
          <w:rFonts w:cs="Open Sans"/>
          <w:color w:val="000000"/>
          <w:szCs w:val="20"/>
        </w:rPr>
        <w:t>kommuneloven:</w:t>
      </w:r>
    </w:p>
    <w:p w14:paraId="5534AEE9" w14:textId="77777777" w:rsidR="002B26CE" w:rsidRPr="007973F4" w:rsidRDefault="00000000" w:rsidP="002B26CE">
      <w:pPr>
        <w:pStyle w:val="paragraph"/>
        <w:ind w:left="708"/>
        <w:textAlignment w:val="baseline"/>
        <w:rPr>
          <w:rFonts w:cs="Open Sans"/>
          <w:color w:val="000000"/>
          <w:szCs w:val="20"/>
        </w:rPr>
      </w:pPr>
      <w:r w:rsidRPr="00674A90">
        <w:rPr>
          <w:rFonts w:ascii="Open Sans" w:hAnsi="Open Sans" w:cs="Open Sans"/>
          <w:i/>
          <w:iCs/>
          <w:color w:val="000000"/>
          <w:sz w:val="20"/>
          <w:szCs w:val="20"/>
        </w:rPr>
        <w:lastRenderedPageBreak/>
        <w:t>"</w:t>
      </w:r>
      <w:r w:rsidRPr="007973F4">
        <w:rPr>
          <w:rFonts w:ascii="Open Sans" w:hAnsi="Open Sans" w:cs="Open Sans"/>
          <w:color w:val="000000"/>
          <w:sz w:val="20"/>
          <w:szCs w:val="20"/>
        </w:rPr>
        <w:t>Ved vurderingen av om det er tale om en avgjørelse i kommunelovens forstand, må det være bestemmende hvilke rettsvirkninger denne har. Spørsmålet om det foreligger en avgjørelse, må vurderes helt konkret i hver sak. Departementets utgangspunkt er at det er den endelige avgjørelsen i saken som er gjenstand for kontroll, det vil si avgjørelsen som avslutter saken</w:t>
      </w:r>
      <w:r w:rsidRPr="007973F4">
        <w:rPr>
          <w:rFonts w:cs="Open Sans"/>
          <w:color w:val="000000"/>
          <w:szCs w:val="20"/>
        </w:rPr>
        <w:t>."</w:t>
      </w:r>
    </w:p>
    <w:p w14:paraId="6127148F" w14:textId="77777777" w:rsidR="002B26CE" w:rsidRPr="00C54C53" w:rsidRDefault="00000000" w:rsidP="002B26CE">
      <w:pPr>
        <w:pStyle w:val="paragraph"/>
        <w:textAlignment w:val="baseline"/>
        <w:rPr>
          <w:rFonts w:ascii="Open Sans" w:hAnsi="Open Sans" w:cs="Open Sans"/>
          <w:color w:val="000000"/>
          <w:sz w:val="20"/>
          <w:szCs w:val="20"/>
        </w:rPr>
      </w:pPr>
      <w:r>
        <w:rPr>
          <w:rFonts w:ascii="Open Sans" w:hAnsi="Open Sans" w:cs="Open Sans"/>
          <w:color w:val="000000"/>
          <w:sz w:val="20"/>
          <w:szCs w:val="20"/>
        </w:rPr>
        <w:t xml:space="preserve">I en veileder om lovlighetskontroll </w:t>
      </w:r>
      <w:r>
        <w:rPr>
          <w:rStyle w:val="Fotnotereferanse"/>
          <w:rFonts w:ascii="Open Sans" w:hAnsi="Open Sans" w:cs="Open Sans"/>
          <w:color w:val="000000"/>
          <w:sz w:val="20"/>
          <w:szCs w:val="20"/>
        </w:rPr>
        <w:footnoteReference w:id="3"/>
      </w:r>
      <w:r>
        <w:rPr>
          <w:rFonts w:ascii="Open Sans" w:hAnsi="Open Sans" w:cs="Open Sans"/>
          <w:color w:val="000000"/>
          <w:sz w:val="20"/>
          <w:szCs w:val="20"/>
        </w:rPr>
        <w:t>uttalte departementet at</w:t>
      </w:r>
    </w:p>
    <w:p w14:paraId="334C8BB7" w14:textId="77777777" w:rsidR="002B26CE" w:rsidRPr="0045191E" w:rsidRDefault="00000000" w:rsidP="002B26CE">
      <w:pPr>
        <w:pStyle w:val="paragraph"/>
        <w:ind w:left="708"/>
        <w:textAlignment w:val="baseline"/>
        <w:rPr>
          <w:rFonts w:ascii="Open Sans" w:hAnsi="Open Sans" w:cs="Open Sans"/>
          <w:color w:val="000000"/>
          <w:sz w:val="20"/>
          <w:szCs w:val="20"/>
        </w:rPr>
      </w:pPr>
      <w:r w:rsidRPr="0045191E">
        <w:rPr>
          <w:rFonts w:ascii="Open Sans" w:hAnsi="Open Sans" w:cs="Open Sans"/>
          <w:color w:val="000000"/>
          <w:sz w:val="20"/>
          <w:szCs w:val="20"/>
        </w:rPr>
        <w:t>«Det heter i Ot.prp. nr. 42 (1991-92) s. 300 at «Det er bare endelige avgjørelser som kan bringes inn for lovlighetskontroll, ikke innstillinger avgitt av administrasjonen eller folkevalgt organ.» Det er ikke entydig hva som ligger i forarbeidenes begrep «endelige», men en naturlig språklig forståelse tilsier at det bør dreie seg om en viss form for avsluttende vedtak i den kommunale saksbehandlingen.</w:t>
      </w:r>
    </w:p>
    <w:p w14:paraId="1A98B630" w14:textId="77777777" w:rsidR="002B26CE" w:rsidRPr="0045191E" w:rsidRDefault="00000000" w:rsidP="002B26CE">
      <w:pPr>
        <w:pStyle w:val="paragraph"/>
        <w:ind w:left="708"/>
        <w:textAlignment w:val="baseline"/>
        <w:rPr>
          <w:rFonts w:ascii="Open Sans" w:hAnsi="Open Sans" w:cs="Open Sans"/>
          <w:color w:val="000000"/>
          <w:sz w:val="20"/>
          <w:szCs w:val="20"/>
        </w:rPr>
      </w:pPr>
      <w:r w:rsidRPr="0045191E">
        <w:rPr>
          <w:rFonts w:ascii="Open Sans" w:hAnsi="Open Sans" w:cs="Open Sans"/>
          <w:color w:val="000000"/>
          <w:sz w:val="20"/>
          <w:szCs w:val="20"/>
        </w:rPr>
        <w:t>Departementet legger til grunn at man ved bruk av begrepet innstilling i forarbeidene særlig har siktet til innstillinger i saker der kommunen selv treffer realitetsvedtak. Det synes klart at interne innstillinger, råd og uttalelser i saker som avgjøres med endelig virkning på kommunens hånd er unntatt fra lovlighetskontroll. Gjenstand for kontroll vil i slike tilfeller være den endelige avgjørelsen som treffes i saken.»</w:t>
      </w:r>
    </w:p>
    <w:p w14:paraId="6F920695" w14:textId="77777777" w:rsidR="002B26CE" w:rsidRDefault="00000000" w:rsidP="002B26CE">
      <w:pPr>
        <w:pStyle w:val="paragraph"/>
        <w:tabs>
          <w:tab w:val="left" w:pos="7171"/>
        </w:tabs>
        <w:spacing w:before="0" w:beforeAutospacing="0" w:after="0" w:afterAutospacing="0"/>
        <w:textAlignment w:val="baseline"/>
        <w:rPr>
          <w:rFonts w:ascii="Open Sans" w:hAnsi="Open Sans" w:cs="Open Sans"/>
          <w:sz w:val="20"/>
          <w:szCs w:val="20"/>
        </w:rPr>
      </w:pPr>
      <w:r w:rsidRPr="00BA453E">
        <w:rPr>
          <w:rFonts w:ascii="Open Sans" w:hAnsi="Open Sans" w:cs="Open Sans"/>
          <w:sz w:val="20"/>
          <w:szCs w:val="20"/>
        </w:rPr>
        <w:t xml:space="preserve">Oppsummert så er et vedtak først </w:t>
      </w:r>
      <w:r w:rsidRPr="00BA453E">
        <w:rPr>
          <w:rFonts w:ascii="Open Sans" w:hAnsi="Open Sans" w:cs="Open Sans"/>
          <w:i/>
          <w:iCs/>
          <w:sz w:val="20"/>
          <w:szCs w:val="20"/>
        </w:rPr>
        <w:t xml:space="preserve">«endelig» </w:t>
      </w:r>
      <w:r w:rsidRPr="00BA453E">
        <w:rPr>
          <w:rFonts w:ascii="Open Sans" w:hAnsi="Open Sans" w:cs="Open Sans"/>
          <w:sz w:val="20"/>
          <w:szCs w:val="20"/>
        </w:rPr>
        <w:t xml:space="preserve">etter </w:t>
      </w:r>
      <w:r>
        <w:rPr>
          <w:rFonts w:ascii="Open Sans" w:hAnsi="Open Sans" w:cs="Open Sans"/>
          <w:sz w:val="20"/>
          <w:szCs w:val="20"/>
        </w:rPr>
        <w:t xml:space="preserve">§ 27-2 </w:t>
      </w:r>
      <w:r w:rsidRPr="00BA453E">
        <w:rPr>
          <w:rFonts w:ascii="Open Sans" w:hAnsi="Open Sans" w:cs="Open Sans"/>
          <w:sz w:val="20"/>
          <w:szCs w:val="20"/>
        </w:rPr>
        <w:t>første ledd bokstav a) dersom det avgjør realiteten i en sak</w:t>
      </w:r>
      <w:r>
        <w:rPr>
          <w:rFonts w:ascii="Open Sans" w:hAnsi="Open Sans" w:cs="Open Sans"/>
          <w:sz w:val="20"/>
          <w:szCs w:val="20"/>
        </w:rPr>
        <w:t xml:space="preserve"> og avslutter kommunens saksbehandling</w:t>
      </w:r>
      <w:r w:rsidRPr="00BA453E">
        <w:rPr>
          <w:rFonts w:ascii="Open Sans" w:hAnsi="Open Sans" w:cs="Open Sans"/>
          <w:sz w:val="20"/>
          <w:szCs w:val="20"/>
        </w:rPr>
        <w:t xml:space="preserve">. </w:t>
      </w:r>
    </w:p>
    <w:p w14:paraId="50137658" w14:textId="77777777" w:rsidR="002B26CE" w:rsidRDefault="002B26CE" w:rsidP="002B26CE">
      <w:pPr>
        <w:pStyle w:val="paragraph"/>
        <w:tabs>
          <w:tab w:val="left" w:pos="7171"/>
        </w:tabs>
        <w:spacing w:before="0" w:beforeAutospacing="0" w:after="0" w:afterAutospacing="0"/>
        <w:textAlignment w:val="baseline"/>
        <w:rPr>
          <w:rFonts w:ascii="Open Sans" w:hAnsi="Open Sans" w:cs="Open Sans"/>
          <w:sz w:val="20"/>
          <w:szCs w:val="20"/>
        </w:rPr>
      </w:pPr>
    </w:p>
    <w:p w14:paraId="15AFDD52" w14:textId="77777777" w:rsidR="002B26CE" w:rsidRDefault="00000000" w:rsidP="002B26CE">
      <w:pPr>
        <w:pStyle w:val="paragraph"/>
        <w:tabs>
          <w:tab w:val="left" w:pos="7171"/>
        </w:tabs>
        <w:spacing w:before="0" w:beforeAutospacing="0" w:after="0" w:afterAutospacing="0"/>
        <w:textAlignment w:val="baseline"/>
        <w:rPr>
          <w:rFonts w:ascii="Open Sans" w:hAnsi="Open Sans" w:cs="Open Sans"/>
          <w:sz w:val="20"/>
          <w:szCs w:val="20"/>
        </w:rPr>
      </w:pPr>
      <w:r>
        <w:rPr>
          <w:rFonts w:ascii="Open Sans" w:hAnsi="Open Sans" w:cs="Open Sans"/>
          <w:sz w:val="20"/>
          <w:szCs w:val="20"/>
        </w:rPr>
        <w:t>Formuleringen</w:t>
      </w:r>
      <w:r w:rsidR="005C2820">
        <w:rPr>
          <w:rFonts w:ascii="Open Sans" w:hAnsi="Open Sans" w:cs="Open Sans"/>
          <w:sz w:val="20"/>
          <w:szCs w:val="20"/>
        </w:rPr>
        <w:t xml:space="preserve">e </w:t>
      </w:r>
      <w:r>
        <w:rPr>
          <w:rFonts w:ascii="Open Sans" w:hAnsi="Open Sans" w:cs="Open Sans"/>
          <w:sz w:val="20"/>
          <w:szCs w:val="20"/>
        </w:rPr>
        <w:t xml:space="preserve">i formannskapets vedtak kan </w:t>
      </w:r>
      <w:r w:rsidRPr="00BA453E">
        <w:rPr>
          <w:rFonts w:ascii="Open Sans" w:hAnsi="Open Sans" w:cs="Open Sans"/>
          <w:sz w:val="20"/>
          <w:szCs w:val="20"/>
        </w:rPr>
        <w:t xml:space="preserve">trekke i retning av at </w:t>
      </w:r>
      <w:r>
        <w:rPr>
          <w:rFonts w:ascii="Open Sans" w:hAnsi="Open Sans" w:cs="Open Sans"/>
          <w:sz w:val="20"/>
          <w:szCs w:val="20"/>
        </w:rPr>
        <w:t xml:space="preserve">det var en endelig avgjørelse, ettersom vedtaket avsluttet formannskapets behandling av saken. </w:t>
      </w:r>
      <w:r w:rsidRPr="00100BF5">
        <w:rPr>
          <w:rFonts w:ascii="Open Sans" w:hAnsi="Open Sans" w:cs="Open Sans"/>
          <w:sz w:val="20"/>
          <w:szCs w:val="20"/>
        </w:rPr>
        <w:t>Det er likevel Statsforvalterens vurdering at vedtaket i sak 132/24 ikke var endelig i kommunelovens forstand. Dette fordi vedtaket må tolkes i lys av øvrig regelverk og kontekst. Omstilling i innførings</w:t>
      </w:r>
      <w:r>
        <w:rPr>
          <w:rFonts w:ascii="Open Sans" w:hAnsi="Open Sans" w:cs="Open Sans"/>
          <w:sz w:val="20"/>
          <w:szCs w:val="20"/>
        </w:rPr>
        <w:t xml:space="preserve">ilbud og voksenopplæring </w:t>
      </w:r>
      <w:r w:rsidRPr="00100BF5">
        <w:rPr>
          <w:rFonts w:ascii="Open Sans" w:hAnsi="Open Sans" w:cs="Open Sans"/>
          <w:sz w:val="20"/>
          <w:szCs w:val="20"/>
        </w:rPr>
        <w:t xml:space="preserve">og mulig samlokalisering var en del av handlings- og økonomiplanen som skulle til behandling i kommunestyret 12.12.24. Temaet var omtalt i kommunedirektørens presentasjon av HØP, i flertallspartienes forslag til budsjett og i selve planforslaget.  Det følger av koml. § 14-2 første ledd bokstav a. at det er kommunestyret «selv» som skal vedta økonomiplan og årsbudsjett. </w:t>
      </w:r>
      <w:r>
        <w:rPr>
          <w:rFonts w:ascii="Open Sans" w:hAnsi="Open Sans" w:cs="Open Sans"/>
          <w:sz w:val="20"/>
          <w:szCs w:val="20"/>
        </w:rPr>
        <w:t>Ordlyden gir anvisning på at v</w:t>
      </w:r>
      <w:r w:rsidRPr="00100BF5">
        <w:rPr>
          <w:rFonts w:ascii="Open Sans" w:hAnsi="Open Sans" w:cs="Open Sans"/>
          <w:sz w:val="20"/>
          <w:szCs w:val="20"/>
        </w:rPr>
        <w:t>edtakskompetans</w:t>
      </w:r>
      <w:r>
        <w:rPr>
          <w:rFonts w:ascii="Open Sans" w:hAnsi="Open Sans" w:cs="Open Sans"/>
          <w:sz w:val="20"/>
          <w:szCs w:val="20"/>
        </w:rPr>
        <w:t>en</w:t>
      </w:r>
      <w:r w:rsidRPr="00100BF5">
        <w:rPr>
          <w:rFonts w:ascii="Open Sans" w:hAnsi="Open Sans" w:cs="Open Sans"/>
          <w:sz w:val="20"/>
          <w:szCs w:val="20"/>
        </w:rPr>
        <w:t xml:space="preserve"> etter bestemmelsen ikke </w:t>
      </w:r>
      <w:r w:rsidR="005C2820">
        <w:rPr>
          <w:rFonts w:ascii="Open Sans" w:hAnsi="Open Sans" w:cs="Open Sans"/>
          <w:sz w:val="20"/>
          <w:szCs w:val="20"/>
        </w:rPr>
        <w:t xml:space="preserve">kan </w:t>
      </w:r>
      <w:r w:rsidRPr="00100BF5">
        <w:rPr>
          <w:rFonts w:ascii="Open Sans" w:hAnsi="Open Sans" w:cs="Open Sans"/>
          <w:sz w:val="20"/>
          <w:szCs w:val="20"/>
        </w:rPr>
        <w:t xml:space="preserve">delegeres. Formannskapet «innstiller» til den type økonomisaker, jf. § 14-3 tredje ledd, men har ikke vedtaksmyndighet. Det følger også direkte av koml. § 5-6 siste ledd at formannskapet ikke kan få vedtaksmyndighet når noe annet følger av «lov». Vedtaket i formannskapet var altså ikke et avsluttende vedtak i den kommunale saksbehandlingen. </w:t>
      </w:r>
    </w:p>
    <w:p w14:paraId="16CA53FB" w14:textId="77777777" w:rsidR="002B26CE" w:rsidRDefault="002B26CE" w:rsidP="002B26CE">
      <w:pPr>
        <w:pStyle w:val="paragraph"/>
        <w:tabs>
          <w:tab w:val="left" w:pos="7171"/>
        </w:tabs>
        <w:spacing w:before="0" w:beforeAutospacing="0" w:after="0" w:afterAutospacing="0"/>
        <w:textAlignment w:val="baseline"/>
        <w:rPr>
          <w:rFonts w:ascii="Open Sans" w:hAnsi="Open Sans" w:cs="Open Sans"/>
          <w:sz w:val="20"/>
          <w:szCs w:val="20"/>
        </w:rPr>
      </w:pPr>
    </w:p>
    <w:p w14:paraId="6B0478B5" w14:textId="77777777" w:rsidR="002B26CE" w:rsidRDefault="00000000" w:rsidP="002B26CE">
      <w:pPr>
        <w:pStyle w:val="paragraph"/>
        <w:tabs>
          <w:tab w:val="left" w:pos="7171"/>
        </w:tabs>
        <w:spacing w:before="0" w:beforeAutospacing="0" w:after="0" w:afterAutospacing="0"/>
        <w:textAlignment w:val="baseline"/>
        <w:rPr>
          <w:rStyle w:val="eop"/>
          <w:rFonts w:ascii="Open Sans" w:hAnsi="Open Sans" w:cs="Open Sans"/>
          <w:sz w:val="20"/>
          <w:szCs w:val="20"/>
        </w:rPr>
      </w:pPr>
      <w:r w:rsidRPr="008F5A0D">
        <w:rPr>
          <w:rStyle w:val="eop"/>
          <w:rFonts w:ascii="Open Sans" w:hAnsi="Open Sans" w:cs="Open Sans"/>
          <w:sz w:val="20"/>
          <w:szCs w:val="20"/>
        </w:rPr>
        <w:t xml:space="preserve">Statsforvalteren </w:t>
      </w:r>
      <w:r>
        <w:rPr>
          <w:rStyle w:val="eop"/>
          <w:rFonts w:ascii="Open Sans" w:hAnsi="Open Sans" w:cs="Open Sans"/>
          <w:sz w:val="20"/>
          <w:szCs w:val="20"/>
        </w:rPr>
        <w:t xml:space="preserve">konkluderer derfor med at </w:t>
      </w:r>
      <w:r w:rsidRPr="008F5A0D">
        <w:rPr>
          <w:rStyle w:val="eop"/>
          <w:rFonts w:ascii="Open Sans" w:hAnsi="Open Sans" w:cs="Open Sans"/>
          <w:sz w:val="20"/>
          <w:szCs w:val="20"/>
        </w:rPr>
        <w:t xml:space="preserve">Sola formannskap sitt vedtak i sak med ref. 132/2024 ikke var et «endelig vedtak» etter kommuneloven § 27-2 første ledd bokstav a). </w:t>
      </w:r>
      <w:r>
        <w:rPr>
          <w:rStyle w:val="eop"/>
          <w:rFonts w:ascii="Open Sans" w:hAnsi="Open Sans" w:cs="Open Sans"/>
          <w:sz w:val="20"/>
          <w:szCs w:val="20"/>
        </w:rPr>
        <w:t xml:space="preserve"> Av den grunn </w:t>
      </w:r>
      <w:r w:rsidRPr="008F5A0D">
        <w:rPr>
          <w:rStyle w:val="eop"/>
          <w:rFonts w:ascii="Open Sans" w:hAnsi="Open Sans" w:cs="Open Sans"/>
          <w:sz w:val="20"/>
          <w:szCs w:val="20"/>
        </w:rPr>
        <w:t xml:space="preserve">kan ikke </w:t>
      </w:r>
      <w:r>
        <w:rPr>
          <w:rStyle w:val="eop"/>
          <w:rFonts w:ascii="Open Sans" w:hAnsi="Open Sans" w:cs="Open Sans"/>
          <w:sz w:val="20"/>
          <w:szCs w:val="20"/>
        </w:rPr>
        <w:t>avgjørelsen</w:t>
      </w:r>
      <w:r w:rsidRPr="008F5A0D">
        <w:rPr>
          <w:rStyle w:val="eop"/>
          <w:rFonts w:ascii="Open Sans" w:hAnsi="Open Sans" w:cs="Open Sans"/>
          <w:sz w:val="20"/>
          <w:szCs w:val="20"/>
        </w:rPr>
        <w:t xml:space="preserve"> være gjenstand for lovlighetskontroll. Statsforvalteren avviser derfor klagernes krav om lovlighetskontroll av vedtaket i sak 132/2024.</w:t>
      </w:r>
    </w:p>
    <w:p w14:paraId="25979E42" w14:textId="77777777" w:rsidR="006236BE" w:rsidRDefault="006236BE" w:rsidP="002B26CE">
      <w:pPr>
        <w:pStyle w:val="paragraph"/>
        <w:tabs>
          <w:tab w:val="left" w:pos="7171"/>
        </w:tabs>
        <w:spacing w:before="0" w:beforeAutospacing="0" w:after="0" w:afterAutospacing="0"/>
        <w:textAlignment w:val="baseline"/>
        <w:rPr>
          <w:rStyle w:val="eop"/>
          <w:rFonts w:ascii="Open Sans" w:hAnsi="Open Sans" w:cs="Open Sans"/>
          <w:sz w:val="20"/>
          <w:szCs w:val="20"/>
        </w:rPr>
      </w:pPr>
    </w:p>
    <w:p w14:paraId="449F1009" w14:textId="77777777" w:rsidR="002B26CE" w:rsidRPr="00AE7FE3" w:rsidRDefault="00000000" w:rsidP="002B26CE">
      <w:pPr>
        <w:pStyle w:val="paragraph"/>
        <w:spacing w:before="0" w:beforeAutospacing="0" w:after="0" w:afterAutospacing="0"/>
        <w:textAlignment w:val="baseline"/>
        <w:rPr>
          <w:rStyle w:val="eop"/>
          <w:rFonts w:ascii="Open Sans" w:hAnsi="Open Sans" w:cs="Open Sans"/>
          <w:color w:val="000000"/>
          <w:sz w:val="20"/>
          <w:szCs w:val="20"/>
        </w:rPr>
      </w:pPr>
      <w:r w:rsidRPr="00AE7FE3">
        <w:rPr>
          <w:rStyle w:val="normaltextrun"/>
          <w:rFonts w:ascii="Open Sans" w:eastAsiaTheme="majorEastAsia" w:hAnsi="Open Sans" w:cs="Open Sans"/>
          <w:b/>
          <w:bCs/>
          <w:color w:val="000000"/>
          <w:sz w:val="20"/>
          <w:szCs w:val="20"/>
        </w:rPr>
        <w:t>Vedtak</w:t>
      </w:r>
    </w:p>
    <w:p w14:paraId="2536FCBE" w14:textId="77777777" w:rsidR="002B26CE" w:rsidRDefault="00000000" w:rsidP="002B26CE">
      <w:pPr>
        <w:pStyle w:val="paragraph"/>
        <w:spacing w:before="0" w:beforeAutospacing="0" w:after="0" w:afterAutospacing="0"/>
        <w:textAlignment w:val="baseline"/>
        <w:rPr>
          <w:rStyle w:val="normaltextrun"/>
          <w:rFonts w:ascii="Open Sans" w:eastAsiaTheme="majorEastAsia" w:hAnsi="Open Sans" w:cs="Open Sans"/>
          <w:color w:val="000000"/>
          <w:sz w:val="20"/>
          <w:szCs w:val="20"/>
        </w:rPr>
      </w:pPr>
      <w:r w:rsidRPr="00AE7FE3">
        <w:rPr>
          <w:rStyle w:val="eop"/>
          <w:rFonts w:ascii="Open Sans" w:hAnsi="Open Sans" w:cs="Open Sans"/>
          <w:color w:val="000000"/>
          <w:sz w:val="20"/>
          <w:szCs w:val="20"/>
        </w:rPr>
        <w:t xml:space="preserve">Statsforvalteren avviser kravet om </w:t>
      </w:r>
      <w:r w:rsidR="006236BE" w:rsidRPr="00AE7FE3">
        <w:rPr>
          <w:rStyle w:val="eop"/>
          <w:rFonts w:ascii="Open Sans" w:hAnsi="Open Sans" w:cs="Open Sans"/>
          <w:color w:val="000000"/>
          <w:sz w:val="20"/>
          <w:szCs w:val="20"/>
        </w:rPr>
        <w:t>lovlighetskontroll</w:t>
      </w:r>
      <w:r w:rsidR="00A750BE">
        <w:rPr>
          <w:rStyle w:val="eop"/>
          <w:rFonts w:ascii="Open Sans" w:hAnsi="Open Sans" w:cs="Open Sans"/>
          <w:color w:val="000000"/>
          <w:sz w:val="20"/>
          <w:szCs w:val="20"/>
        </w:rPr>
        <w:t xml:space="preserve"> av formannskapets vedtak i sak 132/24</w:t>
      </w:r>
      <w:r w:rsidR="006236BE" w:rsidRPr="00AE7FE3">
        <w:rPr>
          <w:rStyle w:val="eop"/>
          <w:rFonts w:ascii="Open Sans" w:hAnsi="Open Sans" w:cs="Open Sans"/>
          <w:color w:val="000000"/>
          <w:sz w:val="20"/>
          <w:szCs w:val="20"/>
        </w:rPr>
        <w:t>.</w:t>
      </w:r>
      <w:r w:rsidR="006236BE" w:rsidRPr="00AE7FE3">
        <w:rPr>
          <w:rStyle w:val="normaltextrun"/>
          <w:rFonts w:ascii="Open Sans" w:eastAsiaTheme="majorEastAsia" w:hAnsi="Open Sans" w:cs="Open Sans"/>
          <w:color w:val="000000"/>
          <w:sz w:val="20"/>
          <w:szCs w:val="20"/>
        </w:rPr>
        <w:t xml:space="preserve"> Statsforvalterens</w:t>
      </w:r>
      <w:r w:rsidRPr="00AE7FE3">
        <w:rPr>
          <w:rStyle w:val="normaltextrun"/>
          <w:rFonts w:ascii="Open Sans" w:eastAsiaTheme="majorEastAsia" w:hAnsi="Open Sans" w:cs="Open Sans"/>
          <w:color w:val="000000"/>
          <w:sz w:val="20"/>
          <w:szCs w:val="20"/>
        </w:rPr>
        <w:t xml:space="preserve"> avgjørelse er ikke et enkeltvedtak og kan ikke påklages jf. forvaltningsloven § 28 jf. § 2.</w:t>
      </w:r>
      <w:r w:rsidRPr="00AE7FE3">
        <w:rPr>
          <w:rStyle w:val="scxw201606347"/>
          <w:rFonts w:ascii="Open Sans" w:hAnsi="Open Sans" w:cs="Open Sans"/>
          <w:color w:val="000000"/>
          <w:sz w:val="20"/>
          <w:szCs w:val="20"/>
        </w:rPr>
        <w:t> </w:t>
      </w:r>
      <w:r w:rsidRPr="00AE7FE3">
        <w:rPr>
          <w:rFonts w:ascii="Open Sans" w:hAnsi="Open Sans" w:cs="Open Sans"/>
          <w:color w:val="000000"/>
          <w:sz w:val="20"/>
          <w:szCs w:val="20"/>
        </w:rPr>
        <w:br/>
      </w:r>
      <w:r w:rsidRPr="00AE7FE3">
        <w:rPr>
          <w:rStyle w:val="scxw201606347"/>
          <w:rFonts w:ascii="Open Sans" w:hAnsi="Open Sans" w:cs="Open Sans"/>
          <w:sz w:val="20"/>
          <w:szCs w:val="20"/>
        </w:rPr>
        <w:lastRenderedPageBreak/>
        <w:t> </w:t>
      </w:r>
      <w:r w:rsidRPr="00AE7FE3">
        <w:rPr>
          <w:rFonts w:ascii="Open Sans" w:hAnsi="Open Sans" w:cs="Open Sans"/>
          <w:sz w:val="20"/>
          <w:szCs w:val="20"/>
        </w:rPr>
        <w:br/>
      </w:r>
      <w:r w:rsidRPr="00AE7FE3">
        <w:rPr>
          <w:rStyle w:val="normaltextrun"/>
          <w:rFonts w:ascii="Open Sans" w:eastAsiaTheme="majorEastAsia" w:hAnsi="Open Sans" w:cs="Open Sans"/>
          <w:color w:val="000000"/>
          <w:sz w:val="20"/>
          <w:szCs w:val="20"/>
        </w:rPr>
        <w:t>Vi ber kommunen underrette klagerne</w:t>
      </w:r>
      <w:r>
        <w:rPr>
          <w:rStyle w:val="normaltextrun"/>
          <w:rFonts w:ascii="Open Sans" w:eastAsiaTheme="majorEastAsia" w:hAnsi="Open Sans" w:cs="Open Sans"/>
          <w:color w:val="000000"/>
          <w:sz w:val="20"/>
          <w:szCs w:val="20"/>
        </w:rPr>
        <w:t xml:space="preserve"> og kommunestyret. </w:t>
      </w:r>
    </w:p>
    <w:p w14:paraId="498AC5D6" w14:textId="77777777" w:rsidR="002B26CE" w:rsidRDefault="002B26CE" w:rsidP="002B26CE">
      <w:pPr>
        <w:pStyle w:val="paragraph"/>
        <w:spacing w:before="0" w:beforeAutospacing="0" w:after="0" w:afterAutospacing="0"/>
        <w:textAlignment w:val="baseline"/>
        <w:rPr>
          <w:rStyle w:val="normaltextrun"/>
          <w:rFonts w:ascii="Open Sans" w:eastAsiaTheme="majorEastAsia" w:hAnsi="Open Sans" w:cs="Open Sans"/>
          <w:color w:val="000000"/>
          <w:sz w:val="20"/>
          <w:szCs w:val="20"/>
        </w:rPr>
      </w:pPr>
    </w:p>
    <w:p w14:paraId="6BD48126" w14:textId="77777777" w:rsidR="002B26CE" w:rsidRDefault="002B26CE" w:rsidP="002B26CE">
      <w:pPr>
        <w:pStyle w:val="paragraph"/>
        <w:spacing w:before="0" w:beforeAutospacing="0" w:after="0" w:afterAutospacing="0"/>
        <w:textAlignment w:val="baseline"/>
        <w:rPr>
          <w:rStyle w:val="normaltextrun"/>
          <w:rFonts w:ascii="Open Sans" w:eastAsiaTheme="majorEastAsia" w:hAnsi="Open Sans" w:cs="Open Sans"/>
          <w:color w:val="000000"/>
          <w:sz w:val="20"/>
          <w:szCs w:val="20"/>
        </w:rPr>
      </w:pPr>
    </w:p>
    <w:p w14:paraId="526B89E9" w14:textId="77777777" w:rsidR="002B26CE" w:rsidRDefault="002B26CE" w:rsidP="002B26CE">
      <w:pPr>
        <w:pStyle w:val="paragraph"/>
        <w:spacing w:before="0" w:beforeAutospacing="0" w:after="0" w:afterAutospacing="0"/>
        <w:textAlignment w:val="baseline"/>
        <w:rPr>
          <w:rStyle w:val="normaltextrun"/>
          <w:rFonts w:ascii="Open Sans" w:eastAsiaTheme="majorEastAsia" w:hAnsi="Open Sans" w:cs="Open Sans"/>
          <w:color w:val="000000"/>
          <w:sz w:val="20"/>
          <w:szCs w:val="20"/>
        </w:rPr>
      </w:pPr>
    </w:p>
    <w:p w14:paraId="02969A46" w14:textId="77777777" w:rsidR="002B26CE" w:rsidRPr="002B26CE" w:rsidRDefault="00000000" w:rsidP="002B26CE">
      <w:pPr>
        <w:pStyle w:val="paragraph"/>
        <w:spacing w:before="0" w:beforeAutospacing="0" w:after="0" w:afterAutospacing="0"/>
        <w:textAlignment w:val="baseline"/>
        <w:rPr>
          <w:rFonts w:ascii="Open Sans" w:hAnsi="Open Sans" w:cs="Open Sans"/>
          <w:color w:val="000000"/>
          <w:sz w:val="20"/>
          <w:szCs w:val="20"/>
        </w:rPr>
      </w:pPr>
      <w:r>
        <w:rPr>
          <w:rStyle w:val="normaltextrun"/>
          <w:rFonts w:ascii="Open Sans" w:eastAsiaTheme="majorEastAsia" w:hAnsi="Open Sans" w:cs="Open Sans"/>
          <w:color w:val="000000"/>
          <w:sz w:val="20"/>
          <w:szCs w:val="20"/>
        </w:rPr>
        <w:t>Med hilsen</w:t>
      </w:r>
    </w:p>
    <w:p w14:paraId="66A90EBF" w14:textId="77777777" w:rsidR="00B461C3" w:rsidRPr="00E85FCA" w:rsidRDefault="00B461C3" w:rsidP="00B461C3"/>
    <w:p w14:paraId="7EA7B2BE" w14:textId="77777777" w:rsidR="00B461C3" w:rsidRPr="00E85FCA" w:rsidRDefault="00B461C3" w:rsidP="00B461C3"/>
    <w:p w14:paraId="02810F73" w14:textId="77777777" w:rsidR="00B461C3" w:rsidRPr="00E85FCA" w:rsidRDefault="00B461C3" w:rsidP="00B461C3"/>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284"/>
        <w:gridCol w:w="4552"/>
      </w:tblGrid>
      <w:tr w:rsidR="006D33FD" w14:paraId="3A09CA7A" w14:textId="77777777" w:rsidTr="003106D9">
        <w:tc>
          <w:tcPr>
            <w:tcW w:w="4536" w:type="dxa"/>
          </w:tcPr>
          <w:p w14:paraId="0F7EA1C4" w14:textId="77777777" w:rsidR="00924044" w:rsidRDefault="00924044" w:rsidP="00A81FDC"/>
          <w:p w14:paraId="7FC667F9" w14:textId="77777777" w:rsidR="00924044" w:rsidRDefault="00924044" w:rsidP="00A81FDC"/>
          <w:p w14:paraId="2C3A5BF6" w14:textId="081098E6" w:rsidR="00A81FDC" w:rsidRPr="00E85FCA" w:rsidRDefault="00924044" w:rsidP="00A81FDC">
            <w:r>
              <w:t>Bent Høie</w:t>
            </w:r>
          </w:p>
          <w:p w14:paraId="55E6B426" w14:textId="77777777" w:rsidR="00A81FDC" w:rsidRPr="00E85FCA" w:rsidRDefault="00000000" w:rsidP="00EC3515">
            <w:bookmarkStart w:id="15" w:name="SISTEGODKJENNER1TITTEL"/>
            <w:r w:rsidRPr="00E85FCA">
              <w:t>statsforvalter</w:t>
            </w:r>
            <w:bookmarkEnd w:id="15"/>
          </w:p>
        </w:tc>
        <w:tc>
          <w:tcPr>
            <w:tcW w:w="284" w:type="dxa"/>
          </w:tcPr>
          <w:p w14:paraId="0E9A0719" w14:textId="77777777" w:rsidR="00A81FDC" w:rsidRPr="00E85FCA" w:rsidRDefault="00A81FDC" w:rsidP="00A81FDC"/>
        </w:tc>
        <w:tc>
          <w:tcPr>
            <w:tcW w:w="4552" w:type="dxa"/>
          </w:tcPr>
          <w:p w14:paraId="460F1622" w14:textId="77777777" w:rsidR="003106D9" w:rsidRPr="00E85FCA" w:rsidRDefault="003106D9" w:rsidP="00A81FDC"/>
          <w:p w14:paraId="4BD0FE34" w14:textId="77777777" w:rsidR="00894E5F" w:rsidRPr="00E85FCA" w:rsidRDefault="00894E5F" w:rsidP="00A81FDC"/>
          <w:p w14:paraId="2BB4E14A" w14:textId="77777777" w:rsidR="00A60E0F" w:rsidRDefault="00000000" w:rsidP="00A81FDC">
            <w:bookmarkStart w:id="16" w:name="SISTEGODKJENNER2NAVN"/>
            <w:r>
              <w:t>Jan Petter Stangeland</w:t>
            </w:r>
            <w:bookmarkEnd w:id="16"/>
          </w:p>
          <w:p w14:paraId="5533A9E6" w14:textId="77777777" w:rsidR="001E570A" w:rsidRPr="00E85FCA" w:rsidRDefault="00000000" w:rsidP="00A81FDC">
            <w:bookmarkStart w:id="17" w:name="SISTEGODKJENNER2TITTEL"/>
            <w:r w:rsidRPr="00E85FCA">
              <w:t>ass. avdelingsdirektør</w:t>
            </w:r>
            <w:bookmarkEnd w:id="17"/>
          </w:p>
        </w:tc>
      </w:tr>
    </w:tbl>
    <w:p w14:paraId="24A96FB5" w14:textId="77777777" w:rsidR="00A81FDC" w:rsidRDefault="00A81FDC" w:rsidP="00A81FDC"/>
    <w:p w14:paraId="132F2DE0" w14:textId="77777777" w:rsidR="004D1858" w:rsidRPr="00E85FCA" w:rsidRDefault="004D1858" w:rsidP="00A81FDC"/>
    <w:p w14:paraId="13FFA9EB" w14:textId="77777777" w:rsidR="00A81FDC" w:rsidRPr="00E85FCA" w:rsidRDefault="00000000" w:rsidP="00A81FDC">
      <w:pPr>
        <w:rPr>
          <w:i/>
        </w:rPr>
      </w:pPr>
      <w:r w:rsidRPr="00E85FCA">
        <w:rPr>
          <w:i/>
        </w:rPr>
        <w:t>D</w:t>
      </w:r>
      <w:r w:rsidR="00060003" w:rsidRPr="00E85FCA">
        <w:rPr>
          <w:i/>
        </w:rPr>
        <w:t xml:space="preserve">okumentet er </w:t>
      </w:r>
      <w:r w:rsidRPr="00E85FCA">
        <w:rPr>
          <w:i/>
        </w:rPr>
        <w:t xml:space="preserve">elektronisk </w:t>
      </w:r>
      <w:r w:rsidR="00060003" w:rsidRPr="00E85FCA">
        <w:rPr>
          <w:i/>
        </w:rPr>
        <w:t>godkjent</w:t>
      </w:r>
    </w:p>
    <w:p w14:paraId="5226510B" w14:textId="77777777" w:rsidR="00A81FDC" w:rsidRPr="00E85FCA" w:rsidRDefault="00A81FDC" w:rsidP="00A81FDC"/>
    <w:p w14:paraId="23000770" w14:textId="77777777" w:rsidR="00A81FDC" w:rsidRPr="00E85FCA" w:rsidRDefault="00A81FDC" w:rsidP="00A81FDC"/>
    <w:p w14:paraId="532A1181" w14:textId="77777777" w:rsidR="00742E78" w:rsidRPr="00E85FCA" w:rsidRDefault="00742E78" w:rsidP="00A81FDC">
      <w:bookmarkStart w:id="18" w:name="Vedlegg"/>
      <w:bookmarkEnd w:id="18"/>
    </w:p>
    <w:p w14:paraId="0FEE5616" w14:textId="77777777" w:rsidR="00A81FDC" w:rsidRPr="00E85FCA" w:rsidRDefault="00A81FDC" w:rsidP="00A81FDC"/>
    <w:p w14:paraId="456943C3" w14:textId="77777777" w:rsidR="00DE5303" w:rsidRPr="00E85FCA" w:rsidRDefault="00DE5303" w:rsidP="00A81FDC">
      <w:bookmarkStart w:id="19" w:name="KopiTilTabell"/>
      <w:bookmarkEnd w:id="19"/>
    </w:p>
    <w:p w14:paraId="72596B66" w14:textId="77777777" w:rsidR="007E47E4" w:rsidRPr="00E85FCA" w:rsidRDefault="007E47E4" w:rsidP="00A81FDC"/>
    <w:p w14:paraId="6B7A26E8" w14:textId="77777777" w:rsidR="00F22C69" w:rsidRDefault="00F22C69" w:rsidP="000D3220">
      <w:bookmarkStart w:id="20" w:name="Eksternemottakeretabell"/>
      <w:bookmarkEnd w:id="20"/>
    </w:p>
    <w:sectPr w:rsidR="00F22C69" w:rsidSect="003B4C45">
      <w:type w:val="continuous"/>
      <w:pgSz w:w="11906" w:h="16838"/>
      <w:pgMar w:top="1684" w:right="1106" w:bottom="153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B7BDE" w14:textId="77777777" w:rsidR="006E0D92" w:rsidRDefault="006E0D92">
      <w:r>
        <w:separator/>
      </w:r>
    </w:p>
  </w:endnote>
  <w:endnote w:type="continuationSeparator" w:id="0">
    <w:p w14:paraId="7E407917" w14:textId="77777777" w:rsidR="006E0D92" w:rsidRDefault="006E0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18B01" w14:textId="77777777" w:rsidR="00900F0A" w:rsidRDefault="00900F0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6EF36" w14:textId="77777777" w:rsidR="00900F0A" w:rsidRDefault="00900F0A">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84"/>
      <w:gridCol w:w="227"/>
      <w:gridCol w:w="2155"/>
      <w:gridCol w:w="227"/>
      <w:gridCol w:w="2155"/>
      <w:gridCol w:w="227"/>
      <w:gridCol w:w="2155"/>
    </w:tblGrid>
    <w:tr w:rsidR="006D33FD" w14:paraId="426AAB92" w14:textId="77777777" w:rsidTr="00C42FFC">
      <w:tc>
        <w:tcPr>
          <w:tcW w:w="2155" w:type="dxa"/>
          <w:tcBorders>
            <w:top w:val="nil"/>
            <w:bottom w:val="nil"/>
          </w:tcBorders>
        </w:tcPr>
        <w:p w14:paraId="139098AC" w14:textId="77777777" w:rsidR="00C5169C" w:rsidRDefault="00C5169C" w:rsidP="00B67D60">
          <w:pPr>
            <w:pStyle w:val="Bunntekst"/>
            <w:rPr>
              <w:sz w:val="14"/>
              <w:szCs w:val="14"/>
            </w:rPr>
          </w:pPr>
        </w:p>
      </w:tc>
      <w:tc>
        <w:tcPr>
          <w:tcW w:w="227" w:type="dxa"/>
          <w:tcBorders>
            <w:top w:val="nil"/>
            <w:bottom w:val="nil"/>
          </w:tcBorders>
        </w:tcPr>
        <w:p w14:paraId="2D3DB901" w14:textId="77777777" w:rsidR="00C5169C" w:rsidRPr="00D76882" w:rsidRDefault="00C5169C" w:rsidP="00B67D60">
          <w:pPr>
            <w:pStyle w:val="Bunntekst"/>
            <w:rPr>
              <w:sz w:val="14"/>
              <w:szCs w:val="14"/>
            </w:rPr>
          </w:pPr>
        </w:p>
      </w:tc>
      <w:tc>
        <w:tcPr>
          <w:tcW w:w="2155" w:type="dxa"/>
          <w:tcBorders>
            <w:top w:val="nil"/>
            <w:bottom w:val="nil"/>
          </w:tcBorders>
        </w:tcPr>
        <w:p w14:paraId="33EF2FE2" w14:textId="77777777" w:rsidR="00C5169C" w:rsidRDefault="00C5169C" w:rsidP="00B67D60">
          <w:pPr>
            <w:pStyle w:val="Bunntekst"/>
            <w:rPr>
              <w:sz w:val="14"/>
              <w:szCs w:val="14"/>
            </w:rPr>
          </w:pPr>
        </w:p>
      </w:tc>
      <w:tc>
        <w:tcPr>
          <w:tcW w:w="227" w:type="dxa"/>
          <w:tcBorders>
            <w:top w:val="nil"/>
            <w:bottom w:val="nil"/>
          </w:tcBorders>
        </w:tcPr>
        <w:p w14:paraId="7A0CC6BE" w14:textId="77777777" w:rsidR="00C5169C" w:rsidRPr="00D76882" w:rsidRDefault="00C5169C" w:rsidP="00B67D60">
          <w:pPr>
            <w:pStyle w:val="Bunntekst"/>
            <w:rPr>
              <w:sz w:val="14"/>
              <w:szCs w:val="14"/>
            </w:rPr>
          </w:pPr>
        </w:p>
      </w:tc>
      <w:tc>
        <w:tcPr>
          <w:tcW w:w="2155" w:type="dxa"/>
          <w:tcBorders>
            <w:top w:val="nil"/>
            <w:bottom w:val="nil"/>
          </w:tcBorders>
        </w:tcPr>
        <w:p w14:paraId="57315877" w14:textId="77777777" w:rsidR="00C5169C" w:rsidRDefault="00C5169C" w:rsidP="00B67D60">
          <w:pPr>
            <w:pStyle w:val="Bunntekst"/>
            <w:rPr>
              <w:sz w:val="14"/>
              <w:szCs w:val="14"/>
            </w:rPr>
          </w:pPr>
        </w:p>
      </w:tc>
      <w:tc>
        <w:tcPr>
          <w:tcW w:w="227" w:type="dxa"/>
          <w:tcBorders>
            <w:top w:val="nil"/>
            <w:bottom w:val="nil"/>
          </w:tcBorders>
        </w:tcPr>
        <w:p w14:paraId="1B1BA75F" w14:textId="77777777" w:rsidR="00C5169C" w:rsidRPr="00D76882" w:rsidRDefault="00C5169C" w:rsidP="00B67D60">
          <w:pPr>
            <w:pStyle w:val="Bunntekst"/>
            <w:rPr>
              <w:sz w:val="14"/>
              <w:szCs w:val="14"/>
            </w:rPr>
          </w:pPr>
        </w:p>
      </w:tc>
      <w:tc>
        <w:tcPr>
          <w:tcW w:w="2155" w:type="dxa"/>
          <w:tcBorders>
            <w:top w:val="nil"/>
            <w:bottom w:val="nil"/>
          </w:tcBorders>
        </w:tcPr>
        <w:p w14:paraId="0EF0AEB2" w14:textId="77777777" w:rsidR="00C5169C" w:rsidRDefault="00C5169C" w:rsidP="00B67D60">
          <w:pPr>
            <w:pStyle w:val="Bunntekst"/>
            <w:rPr>
              <w:sz w:val="14"/>
              <w:szCs w:val="14"/>
            </w:rPr>
          </w:pPr>
        </w:p>
      </w:tc>
    </w:tr>
    <w:tr w:rsidR="006D33FD" w14:paraId="680E4B64" w14:textId="77777777" w:rsidTr="00C42FFC">
      <w:tc>
        <w:tcPr>
          <w:tcW w:w="2155" w:type="dxa"/>
          <w:tcBorders>
            <w:top w:val="nil"/>
            <w:bottom w:val="single" w:sz="4" w:space="0" w:color="auto"/>
          </w:tcBorders>
        </w:tcPr>
        <w:p w14:paraId="1144CFC4" w14:textId="77777777" w:rsidR="00B67D60" w:rsidRDefault="00B67D60" w:rsidP="00B67D60">
          <w:pPr>
            <w:pStyle w:val="Bunntekst"/>
            <w:rPr>
              <w:sz w:val="14"/>
              <w:szCs w:val="14"/>
            </w:rPr>
          </w:pPr>
        </w:p>
      </w:tc>
      <w:tc>
        <w:tcPr>
          <w:tcW w:w="227" w:type="dxa"/>
          <w:tcBorders>
            <w:top w:val="nil"/>
            <w:bottom w:val="single" w:sz="4" w:space="0" w:color="auto"/>
          </w:tcBorders>
        </w:tcPr>
        <w:p w14:paraId="17E34FDF" w14:textId="77777777" w:rsidR="00B67D60" w:rsidRPr="00D76882" w:rsidRDefault="00B67D60" w:rsidP="00B67D60">
          <w:pPr>
            <w:pStyle w:val="Bunntekst"/>
            <w:rPr>
              <w:sz w:val="14"/>
              <w:szCs w:val="14"/>
            </w:rPr>
          </w:pPr>
        </w:p>
      </w:tc>
      <w:tc>
        <w:tcPr>
          <w:tcW w:w="2155" w:type="dxa"/>
          <w:tcBorders>
            <w:top w:val="nil"/>
            <w:bottom w:val="single" w:sz="4" w:space="0" w:color="auto"/>
          </w:tcBorders>
        </w:tcPr>
        <w:p w14:paraId="067BE44C" w14:textId="77777777" w:rsidR="00B67D60" w:rsidRDefault="00B67D60" w:rsidP="00B67D60">
          <w:pPr>
            <w:pStyle w:val="Bunntekst"/>
            <w:rPr>
              <w:sz w:val="14"/>
              <w:szCs w:val="14"/>
            </w:rPr>
          </w:pPr>
        </w:p>
      </w:tc>
      <w:tc>
        <w:tcPr>
          <w:tcW w:w="227" w:type="dxa"/>
          <w:tcBorders>
            <w:top w:val="nil"/>
            <w:bottom w:val="single" w:sz="4" w:space="0" w:color="auto"/>
          </w:tcBorders>
        </w:tcPr>
        <w:p w14:paraId="59F1F99F" w14:textId="77777777" w:rsidR="00B67D60" w:rsidRPr="00D76882" w:rsidRDefault="00B67D60" w:rsidP="00B67D60">
          <w:pPr>
            <w:pStyle w:val="Bunntekst"/>
            <w:rPr>
              <w:sz w:val="14"/>
              <w:szCs w:val="14"/>
            </w:rPr>
          </w:pPr>
        </w:p>
      </w:tc>
      <w:tc>
        <w:tcPr>
          <w:tcW w:w="2155" w:type="dxa"/>
          <w:tcBorders>
            <w:top w:val="nil"/>
            <w:bottom w:val="single" w:sz="4" w:space="0" w:color="auto"/>
          </w:tcBorders>
        </w:tcPr>
        <w:p w14:paraId="33022393" w14:textId="77777777" w:rsidR="00B67D60" w:rsidRDefault="00B67D60" w:rsidP="00B67D60">
          <w:pPr>
            <w:pStyle w:val="Bunntekst"/>
            <w:rPr>
              <w:sz w:val="14"/>
              <w:szCs w:val="14"/>
            </w:rPr>
          </w:pPr>
        </w:p>
      </w:tc>
      <w:tc>
        <w:tcPr>
          <w:tcW w:w="227" w:type="dxa"/>
          <w:tcBorders>
            <w:top w:val="nil"/>
            <w:bottom w:val="single" w:sz="4" w:space="0" w:color="auto"/>
          </w:tcBorders>
        </w:tcPr>
        <w:p w14:paraId="741B9DEF" w14:textId="77777777" w:rsidR="00B67D60" w:rsidRPr="00D76882" w:rsidRDefault="00B67D60" w:rsidP="00B67D60">
          <w:pPr>
            <w:pStyle w:val="Bunntekst"/>
            <w:rPr>
              <w:sz w:val="14"/>
              <w:szCs w:val="14"/>
            </w:rPr>
          </w:pPr>
        </w:p>
      </w:tc>
      <w:tc>
        <w:tcPr>
          <w:tcW w:w="2155" w:type="dxa"/>
          <w:tcBorders>
            <w:top w:val="nil"/>
            <w:bottom w:val="single" w:sz="4" w:space="0" w:color="auto"/>
          </w:tcBorders>
        </w:tcPr>
        <w:p w14:paraId="6286CA5D" w14:textId="77777777" w:rsidR="00B67D60" w:rsidRDefault="00B67D60" w:rsidP="00B67D60">
          <w:pPr>
            <w:pStyle w:val="Bunntekst"/>
            <w:rPr>
              <w:sz w:val="14"/>
              <w:szCs w:val="14"/>
            </w:rPr>
          </w:pPr>
        </w:p>
      </w:tc>
    </w:tr>
    <w:tr w:rsidR="006D33FD" w14:paraId="6AE42C62" w14:textId="77777777" w:rsidTr="00C42FFC">
      <w:tc>
        <w:tcPr>
          <w:tcW w:w="2155" w:type="dxa"/>
          <w:tcBorders>
            <w:top w:val="single" w:sz="4" w:space="0" w:color="auto"/>
          </w:tcBorders>
        </w:tcPr>
        <w:p w14:paraId="076F33F7" w14:textId="77777777" w:rsidR="00B67D60" w:rsidRPr="008E50A5" w:rsidRDefault="00000000" w:rsidP="00B67D60">
          <w:pPr>
            <w:pStyle w:val="Bunntekst"/>
            <w:rPr>
              <w:sz w:val="14"/>
              <w:szCs w:val="14"/>
            </w:rPr>
          </w:pPr>
          <w:r w:rsidRPr="008E50A5">
            <w:rPr>
              <w:sz w:val="14"/>
              <w:szCs w:val="14"/>
            </w:rPr>
            <w:t>E-postadresse:</w:t>
          </w:r>
        </w:p>
        <w:p w14:paraId="50294F24" w14:textId="77777777" w:rsidR="00B67D60" w:rsidRPr="008E50A5" w:rsidRDefault="00000000" w:rsidP="00B67D60">
          <w:pPr>
            <w:pStyle w:val="Bunntekst"/>
            <w:rPr>
              <w:sz w:val="14"/>
              <w:szCs w:val="14"/>
            </w:rPr>
          </w:pPr>
          <w:r>
            <w:rPr>
              <w:rStyle w:val="Hyperkobling"/>
              <w:color w:val="auto"/>
              <w:sz w:val="14"/>
              <w:szCs w:val="14"/>
            </w:rPr>
            <w:t>sf</w:t>
          </w:r>
          <w:r w:rsidR="005C224C">
            <w:rPr>
              <w:rStyle w:val="Hyperkobling"/>
              <w:color w:val="auto"/>
              <w:sz w:val="14"/>
              <w:szCs w:val="14"/>
            </w:rPr>
            <w:t>ro</w:t>
          </w:r>
          <w:r w:rsidR="006F5364" w:rsidRPr="008E50A5">
            <w:rPr>
              <w:rStyle w:val="Hyperkobling"/>
              <w:color w:val="auto"/>
              <w:sz w:val="14"/>
              <w:szCs w:val="14"/>
            </w:rPr>
            <w:t>post</w:t>
          </w:r>
          <w:r w:rsidRPr="008E50A5">
            <w:rPr>
              <w:rStyle w:val="Hyperkobling"/>
              <w:color w:val="auto"/>
              <w:sz w:val="14"/>
              <w:szCs w:val="14"/>
            </w:rPr>
            <w:t>@</w:t>
          </w:r>
          <w:r>
            <w:rPr>
              <w:rStyle w:val="Hyperkobling"/>
              <w:color w:val="auto"/>
              <w:sz w:val="14"/>
              <w:szCs w:val="14"/>
            </w:rPr>
            <w:t>statsforvalt</w:t>
          </w:r>
          <w:r w:rsidR="00900F0A">
            <w:rPr>
              <w:rStyle w:val="Hyperkobling"/>
              <w:color w:val="auto"/>
              <w:sz w:val="14"/>
              <w:szCs w:val="14"/>
            </w:rPr>
            <w:t>e</w:t>
          </w:r>
          <w:r>
            <w:rPr>
              <w:rStyle w:val="Hyperkobling"/>
              <w:color w:val="auto"/>
              <w:sz w:val="14"/>
              <w:szCs w:val="14"/>
            </w:rPr>
            <w:t>ren.</w:t>
          </w:r>
          <w:r w:rsidRPr="008E50A5">
            <w:rPr>
              <w:rStyle w:val="Hyperkobling"/>
              <w:color w:val="auto"/>
              <w:sz w:val="14"/>
              <w:szCs w:val="14"/>
            </w:rPr>
            <w:t>no</w:t>
          </w:r>
          <w:r w:rsidRPr="008E50A5">
            <w:rPr>
              <w:sz w:val="14"/>
              <w:szCs w:val="14"/>
            </w:rPr>
            <w:t xml:space="preserve"> Sikker melding:</w:t>
          </w:r>
        </w:p>
        <w:p w14:paraId="5BCDEBB2" w14:textId="77777777" w:rsidR="00B67D60" w:rsidRPr="008E50A5" w:rsidRDefault="00000000" w:rsidP="00B67D60">
          <w:pPr>
            <w:pStyle w:val="Bunntekst"/>
            <w:rPr>
              <w:sz w:val="14"/>
              <w:szCs w:val="14"/>
            </w:rPr>
          </w:pPr>
          <w:r w:rsidRPr="008E50A5">
            <w:rPr>
              <w:rStyle w:val="Hyperkobling"/>
              <w:color w:val="auto"/>
              <w:sz w:val="14"/>
              <w:szCs w:val="14"/>
            </w:rPr>
            <w:t>www.</w:t>
          </w:r>
          <w:r w:rsidR="00C22904">
            <w:rPr>
              <w:rStyle w:val="Hyperkobling"/>
              <w:color w:val="auto"/>
              <w:sz w:val="14"/>
              <w:szCs w:val="14"/>
            </w:rPr>
            <w:t>statsforvalt</w:t>
          </w:r>
          <w:r w:rsidR="00FB359E">
            <w:rPr>
              <w:rStyle w:val="Hyperkobling"/>
              <w:color w:val="auto"/>
              <w:sz w:val="14"/>
              <w:szCs w:val="14"/>
            </w:rPr>
            <w:t>e</w:t>
          </w:r>
          <w:r w:rsidR="00C22904">
            <w:rPr>
              <w:rStyle w:val="Hyperkobling"/>
              <w:color w:val="auto"/>
              <w:sz w:val="14"/>
              <w:szCs w:val="14"/>
            </w:rPr>
            <w:t>ren</w:t>
          </w:r>
          <w:r w:rsidRPr="008E50A5">
            <w:rPr>
              <w:rStyle w:val="Hyperkobling"/>
              <w:color w:val="auto"/>
              <w:sz w:val="14"/>
              <w:szCs w:val="14"/>
            </w:rPr>
            <w:t>.no/melding</w:t>
          </w:r>
        </w:p>
      </w:tc>
      <w:tc>
        <w:tcPr>
          <w:tcW w:w="227" w:type="dxa"/>
          <w:tcBorders>
            <w:top w:val="single" w:sz="4" w:space="0" w:color="auto"/>
          </w:tcBorders>
        </w:tcPr>
        <w:p w14:paraId="05D800C8" w14:textId="77777777" w:rsidR="00B67D60" w:rsidRPr="008E50A5" w:rsidRDefault="00B67D60" w:rsidP="00B67D60">
          <w:pPr>
            <w:pStyle w:val="Bunntekst"/>
            <w:rPr>
              <w:sz w:val="14"/>
              <w:szCs w:val="14"/>
            </w:rPr>
          </w:pPr>
        </w:p>
      </w:tc>
      <w:tc>
        <w:tcPr>
          <w:tcW w:w="2155" w:type="dxa"/>
          <w:tcBorders>
            <w:top w:val="single" w:sz="4" w:space="0" w:color="auto"/>
          </w:tcBorders>
        </w:tcPr>
        <w:p w14:paraId="4AA2A876" w14:textId="77777777" w:rsidR="00B67D60" w:rsidRPr="008E50A5" w:rsidRDefault="00000000" w:rsidP="00B67D60">
          <w:pPr>
            <w:pStyle w:val="Bunntekst"/>
            <w:rPr>
              <w:sz w:val="14"/>
              <w:szCs w:val="14"/>
            </w:rPr>
          </w:pPr>
          <w:r w:rsidRPr="008E50A5">
            <w:rPr>
              <w:sz w:val="14"/>
              <w:szCs w:val="14"/>
            </w:rPr>
            <w:t>Postadresse:</w:t>
          </w:r>
        </w:p>
        <w:p w14:paraId="5D258C5C" w14:textId="77777777" w:rsidR="00F50D9B" w:rsidRDefault="00000000" w:rsidP="00F50D9B">
          <w:pPr>
            <w:pStyle w:val="Bunntekst"/>
            <w:rPr>
              <w:sz w:val="14"/>
              <w:szCs w:val="14"/>
            </w:rPr>
          </w:pPr>
          <w:r>
            <w:rPr>
              <w:sz w:val="14"/>
              <w:szCs w:val="14"/>
            </w:rPr>
            <w:t>Postboks 59</w:t>
          </w:r>
        </w:p>
        <w:p w14:paraId="048688EE" w14:textId="77777777" w:rsidR="00B67D60" w:rsidRPr="008E50A5" w:rsidRDefault="00000000" w:rsidP="00F50D9B">
          <w:pPr>
            <w:pStyle w:val="Bunntekst"/>
            <w:rPr>
              <w:sz w:val="14"/>
              <w:szCs w:val="14"/>
            </w:rPr>
          </w:pPr>
          <w:r>
            <w:rPr>
              <w:sz w:val="14"/>
              <w:szCs w:val="14"/>
            </w:rPr>
            <w:t>4001</w:t>
          </w:r>
          <w:r w:rsidR="00CA193F">
            <w:rPr>
              <w:sz w:val="14"/>
              <w:szCs w:val="14"/>
            </w:rPr>
            <w:t xml:space="preserve"> </w:t>
          </w:r>
          <w:r>
            <w:rPr>
              <w:sz w:val="14"/>
              <w:szCs w:val="14"/>
            </w:rPr>
            <w:t>Stavanger</w:t>
          </w:r>
        </w:p>
      </w:tc>
      <w:tc>
        <w:tcPr>
          <w:tcW w:w="227" w:type="dxa"/>
          <w:tcBorders>
            <w:top w:val="single" w:sz="4" w:space="0" w:color="auto"/>
          </w:tcBorders>
        </w:tcPr>
        <w:p w14:paraId="383FCE54" w14:textId="77777777" w:rsidR="00B67D60" w:rsidRPr="008E50A5" w:rsidRDefault="00B67D60" w:rsidP="00B67D60">
          <w:pPr>
            <w:pStyle w:val="Bunntekst"/>
            <w:rPr>
              <w:sz w:val="14"/>
              <w:szCs w:val="14"/>
            </w:rPr>
          </w:pPr>
        </w:p>
      </w:tc>
      <w:tc>
        <w:tcPr>
          <w:tcW w:w="2155" w:type="dxa"/>
          <w:tcBorders>
            <w:top w:val="single" w:sz="4" w:space="0" w:color="auto"/>
          </w:tcBorders>
        </w:tcPr>
        <w:p w14:paraId="02DB4B61" w14:textId="77777777" w:rsidR="00B67D60" w:rsidRPr="008E50A5" w:rsidRDefault="00000000" w:rsidP="00B67D60">
          <w:pPr>
            <w:pStyle w:val="Bunntekst"/>
            <w:rPr>
              <w:sz w:val="14"/>
              <w:szCs w:val="14"/>
            </w:rPr>
          </w:pPr>
          <w:r w:rsidRPr="008E50A5">
            <w:rPr>
              <w:sz w:val="14"/>
              <w:szCs w:val="14"/>
            </w:rPr>
            <w:t>Besøksadresse:</w:t>
          </w:r>
        </w:p>
        <w:p w14:paraId="31E77A11" w14:textId="77777777" w:rsidR="00B67D60" w:rsidRPr="008E50A5" w:rsidRDefault="00000000" w:rsidP="00B67D60">
          <w:pPr>
            <w:pStyle w:val="Bunntekst"/>
            <w:rPr>
              <w:sz w:val="14"/>
              <w:szCs w:val="14"/>
            </w:rPr>
          </w:pPr>
          <w:r>
            <w:rPr>
              <w:sz w:val="14"/>
              <w:szCs w:val="14"/>
            </w:rPr>
            <w:t>Lagård</w:t>
          </w:r>
          <w:r w:rsidR="00A30B95">
            <w:rPr>
              <w:sz w:val="14"/>
              <w:szCs w:val="14"/>
            </w:rPr>
            <w:t>s</w:t>
          </w:r>
          <w:r>
            <w:rPr>
              <w:sz w:val="14"/>
              <w:szCs w:val="14"/>
            </w:rPr>
            <w:t>veien 44</w:t>
          </w:r>
        </w:p>
        <w:p w14:paraId="1842B001" w14:textId="77777777" w:rsidR="00B67D60" w:rsidRPr="008E50A5" w:rsidRDefault="00B67D60" w:rsidP="00B67D60">
          <w:pPr>
            <w:pStyle w:val="Bunntekst"/>
            <w:rPr>
              <w:sz w:val="14"/>
              <w:szCs w:val="14"/>
            </w:rPr>
          </w:pPr>
        </w:p>
      </w:tc>
      <w:tc>
        <w:tcPr>
          <w:tcW w:w="227" w:type="dxa"/>
          <w:tcBorders>
            <w:top w:val="single" w:sz="4" w:space="0" w:color="auto"/>
          </w:tcBorders>
        </w:tcPr>
        <w:p w14:paraId="5166C7F7" w14:textId="77777777" w:rsidR="00B67D60" w:rsidRPr="008E50A5" w:rsidRDefault="00B67D60" w:rsidP="00B67D60">
          <w:pPr>
            <w:pStyle w:val="Bunntekst"/>
            <w:rPr>
              <w:sz w:val="14"/>
              <w:szCs w:val="14"/>
            </w:rPr>
          </w:pPr>
        </w:p>
      </w:tc>
      <w:tc>
        <w:tcPr>
          <w:tcW w:w="2155" w:type="dxa"/>
          <w:tcBorders>
            <w:top w:val="single" w:sz="4" w:space="0" w:color="auto"/>
          </w:tcBorders>
        </w:tcPr>
        <w:p w14:paraId="6F123202" w14:textId="77777777" w:rsidR="00B67D60" w:rsidRPr="008E50A5" w:rsidRDefault="00000000" w:rsidP="00B67D60">
          <w:pPr>
            <w:pStyle w:val="Bunntekst"/>
            <w:rPr>
              <w:sz w:val="14"/>
              <w:szCs w:val="14"/>
            </w:rPr>
          </w:pPr>
          <w:r w:rsidRPr="008E50A5">
            <w:rPr>
              <w:sz w:val="14"/>
              <w:szCs w:val="14"/>
            </w:rPr>
            <w:t xml:space="preserve">Telefon: </w:t>
          </w:r>
          <w:r w:rsidR="00CA193F">
            <w:rPr>
              <w:sz w:val="14"/>
              <w:szCs w:val="14"/>
            </w:rPr>
            <w:t>5</w:t>
          </w:r>
          <w:r w:rsidR="005C224C">
            <w:rPr>
              <w:sz w:val="14"/>
              <w:szCs w:val="14"/>
            </w:rPr>
            <w:t>1</w:t>
          </w:r>
          <w:r w:rsidR="00F50D9B">
            <w:rPr>
              <w:sz w:val="14"/>
              <w:szCs w:val="14"/>
            </w:rPr>
            <w:t xml:space="preserve"> </w:t>
          </w:r>
          <w:r w:rsidR="005C224C">
            <w:rPr>
              <w:sz w:val="14"/>
              <w:szCs w:val="14"/>
            </w:rPr>
            <w:t>56 87 00</w:t>
          </w:r>
        </w:p>
        <w:p w14:paraId="28156A6B" w14:textId="77777777" w:rsidR="00B67D60" w:rsidRPr="00684790" w:rsidRDefault="00000000" w:rsidP="00600844">
          <w:pPr>
            <w:pStyle w:val="Ingenmellomrom"/>
            <w:rPr>
              <w:lang w:val="nb-NO"/>
            </w:rPr>
          </w:pPr>
          <w:r w:rsidRPr="00684790">
            <w:rPr>
              <w:rStyle w:val="Hyperkobling"/>
              <w:color w:val="auto"/>
              <w:sz w:val="14"/>
              <w:szCs w:val="14"/>
              <w:lang w:val="nb-NO"/>
            </w:rPr>
            <w:t>www.</w:t>
          </w:r>
          <w:r w:rsidR="00C22904" w:rsidRPr="00684790">
            <w:rPr>
              <w:rStyle w:val="Hyperkobling"/>
              <w:color w:val="auto"/>
              <w:sz w:val="14"/>
              <w:szCs w:val="14"/>
              <w:lang w:val="nb-NO"/>
            </w:rPr>
            <w:t>statsforvalt</w:t>
          </w:r>
          <w:r w:rsidR="00FB359E" w:rsidRPr="00684790">
            <w:rPr>
              <w:rStyle w:val="Hyperkobling"/>
              <w:color w:val="auto"/>
              <w:sz w:val="14"/>
              <w:szCs w:val="14"/>
              <w:lang w:val="nb-NO"/>
            </w:rPr>
            <w:t>e</w:t>
          </w:r>
          <w:r w:rsidR="00C22904" w:rsidRPr="00684790">
            <w:rPr>
              <w:rStyle w:val="Hyperkobling"/>
              <w:color w:val="auto"/>
              <w:sz w:val="14"/>
              <w:szCs w:val="14"/>
              <w:lang w:val="nb-NO"/>
            </w:rPr>
            <w:t>ren</w:t>
          </w:r>
          <w:r w:rsidRPr="00684790">
            <w:rPr>
              <w:rStyle w:val="Hyperkobling"/>
              <w:color w:val="auto"/>
              <w:sz w:val="14"/>
              <w:szCs w:val="14"/>
              <w:lang w:val="nb-NO"/>
            </w:rPr>
            <w:t>.no/</w:t>
          </w:r>
          <w:r w:rsidR="005C224C" w:rsidRPr="00684790">
            <w:rPr>
              <w:rStyle w:val="Hyperkobling"/>
              <w:color w:val="auto"/>
              <w:sz w:val="14"/>
              <w:szCs w:val="14"/>
              <w:lang w:val="nb-NO"/>
            </w:rPr>
            <w:t>ro</w:t>
          </w:r>
        </w:p>
        <w:p w14:paraId="58A04FBB" w14:textId="77777777" w:rsidR="00B67D60" w:rsidRPr="008E50A5" w:rsidRDefault="00B67D60" w:rsidP="00B67D60">
          <w:pPr>
            <w:pStyle w:val="Bunntekst"/>
            <w:rPr>
              <w:sz w:val="14"/>
              <w:szCs w:val="14"/>
            </w:rPr>
          </w:pPr>
        </w:p>
        <w:p w14:paraId="191F9001" w14:textId="77777777" w:rsidR="00B67D60" w:rsidRPr="008E50A5" w:rsidRDefault="00000000" w:rsidP="00B67D60">
          <w:pPr>
            <w:pStyle w:val="Bunntekst"/>
            <w:rPr>
              <w:sz w:val="14"/>
              <w:szCs w:val="14"/>
            </w:rPr>
          </w:pPr>
          <w:r w:rsidRPr="008E50A5">
            <w:rPr>
              <w:sz w:val="14"/>
              <w:szCs w:val="14"/>
            </w:rPr>
            <w:t xml:space="preserve">Org.nr. </w:t>
          </w:r>
          <w:r w:rsidR="005C224C">
            <w:rPr>
              <w:sz w:val="14"/>
              <w:szCs w:val="14"/>
            </w:rPr>
            <w:t>974 763 230</w:t>
          </w:r>
        </w:p>
      </w:tc>
    </w:tr>
  </w:tbl>
  <w:p w14:paraId="4E87AA61" w14:textId="77777777" w:rsidR="00B67D60" w:rsidRDefault="00B67D60" w:rsidP="00C5169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05E5F" w14:textId="77777777" w:rsidR="006E0D92" w:rsidRDefault="006E0D92">
      <w:r>
        <w:separator/>
      </w:r>
    </w:p>
  </w:footnote>
  <w:footnote w:type="continuationSeparator" w:id="0">
    <w:p w14:paraId="78C798D0" w14:textId="77777777" w:rsidR="006E0D92" w:rsidRDefault="006E0D92">
      <w:r>
        <w:continuationSeparator/>
      </w:r>
    </w:p>
  </w:footnote>
  <w:footnote w:id="1">
    <w:p w14:paraId="678E537E" w14:textId="77777777" w:rsidR="002B26CE" w:rsidRPr="009C2ECE" w:rsidRDefault="00000000" w:rsidP="002B26CE">
      <w:pPr>
        <w:pStyle w:val="Fotnotetekst"/>
        <w:rPr>
          <w:lang w:val="nn-NO"/>
        </w:rPr>
      </w:pPr>
      <w:r>
        <w:rPr>
          <w:rStyle w:val="Fotnotereferanse"/>
        </w:rPr>
        <w:footnoteRef/>
      </w:r>
      <w:r w:rsidRPr="009C2ECE">
        <w:rPr>
          <w:lang w:val="nn-NO"/>
        </w:rPr>
        <w:t xml:space="preserve"> forskrift av 30.08.2019 nr. 1096 punkt IX. </w:t>
      </w:r>
    </w:p>
  </w:footnote>
  <w:footnote w:id="2">
    <w:p w14:paraId="5A25EC6D" w14:textId="77777777" w:rsidR="007E30E9" w:rsidRDefault="00000000">
      <w:pPr>
        <w:pStyle w:val="Fotnotetekst"/>
      </w:pPr>
      <w:r>
        <w:rPr>
          <w:rStyle w:val="Fotnotereferanse"/>
        </w:rPr>
        <w:footnoteRef/>
      </w:r>
      <w:r>
        <w:t xml:space="preserve"> Prp. 46 L (2017-2018) merknad til § 27-2</w:t>
      </w:r>
    </w:p>
  </w:footnote>
  <w:footnote w:id="3">
    <w:p w14:paraId="7BEC01C3" w14:textId="77777777" w:rsidR="002B26CE" w:rsidRDefault="00000000" w:rsidP="002B26CE">
      <w:pPr>
        <w:pStyle w:val="Fotnotetekst"/>
      </w:pPr>
      <w:r>
        <w:rPr>
          <w:rStyle w:val="Fotnotereferanse"/>
        </w:rPr>
        <w:footnoteRef/>
      </w:r>
      <w:r>
        <w:t xml:space="preserve"> Lovlighetskontroll etter kommunelovens § 59 Veileder H-2299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8283B" w14:textId="77777777" w:rsidR="00900F0A" w:rsidRDefault="00900F0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6D33FD" w14:paraId="56A0F1CF" w14:textId="77777777" w:rsidTr="00F4330E">
      <w:tc>
        <w:tcPr>
          <w:tcW w:w="4531" w:type="dxa"/>
        </w:tcPr>
        <w:p w14:paraId="2D9BA09C" w14:textId="77777777" w:rsidR="00B67D60" w:rsidRDefault="00000000" w:rsidP="0092267D">
          <w:pPr>
            <w:pStyle w:val="Topptekst"/>
          </w:pPr>
          <w:r>
            <w:rPr>
              <w:noProof/>
            </w:rPr>
            <w:drawing>
              <wp:anchor distT="0" distB="0" distL="114300" distR="114300" simplePos="0" relativeHeight="251658240" behindDoc="0" locked="1" layoutInCell="1" allowOverlap="1" wp14:anchorId="612C92C5" wp14:editId="060777DF">
                <wp:simplePos x="0" y="0"/>
                <wp:positionH relativeFrom="column">
                  <wp:posOffset>-478790</wp:posOffset>
                </wp:positionH>
                <wp:positionV relativeFrom="page">
                  <wp:posOffset>-125730</wp:posOffset>
                </wp:positionV>
                <wp:extent cx="399600" cy="399600"/>
                <wp:effectExtent l="0" t="0" r="635" b="635"/>
                <wp:wrapNone/>
                <wp:docPr id="1" name="Grafik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M_symbol_po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tc>
      <w:tc>
        <w:tcPr>
          <w:tcW w:w="284" w:type="dxa"/>
        </w:tcPr>
        <w:p w14:paraId="466D5DE2" w14:textId="77777777" w:rsidR="00B67D60" w:rsidRDefault="00B67D60" w:rsidP="0092267D">
          <w:pPr>
            <w:pStyle w:val="Topptekst"/>
          </w:pPr>
        </w:p>
      </w:tc>
      <w:tc>
        <w:tcPr>
          <w:tcW w:w="4557" w:type="dxa"/>
        </w:tcPr>
        <w:p w14:paraId="6CB77F71" w14:textId="77777777" w:rsidR="00B67D60" w:rsidRDefault="00000000"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14:paraId="7769716E" w14:textId="77777777" w:rsidR="00B67D60" w:rsidRDefault="00B67D6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34EF4" w14:textId="77777777" w:rsidR="00900F0A" w:rsidRDefault="00900F0A">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116"/>
    <w:rsid w:val="00026B78"/>
    <w:rsid w:val="00054275"/>
    <w:rsid w:val="00060003"/>
    <w:rsid w:val="0006610A"/>
    <w:rsid w:val="000821CE"/>
    <w:rsid w:val="0009096E"/>
    <w:rsid w:val="0009692E"/>
    <w:rsid w:val="000979EE"/>
    <w:rsid w:val="000B5D53"/>
    <w:rsid w:val="000C608D"/>
    <w:rsid w:val="000C70B4"/>
    <w:rsid w:val="000D10BD"/>
    <w:rsid w:val="000D3220"/>
    <w:rsid w:val="000D4F02"/>
    <w:rsid w:val="000E2395"/>
    <w:rsid w:val="00100BF5"/>
    <w:rsid w:val="001052AB"/>
    <w:rsid w:val="0010666E"/>
    <w:rsid w:val="0012022B"/>
    <w:rsid w:val="00152746"/>
    <w:rsid w:val="00161275"/>
    <w:rsid w:val="0017704E"/>
    <w:rsid w:val="001B121F"/>
    <w:rsid w:val="001B6B54"/>
    <w:rsid w:val="001E53C2"/>
    <w:rsid w:val="001E570A"/>
    <w:rsid w:val="001F712E"/>
    <w:rsid w:val="002120D0"/>
    <w:rsid w:val="00222161"/>
    <w:rsid w:val="00223F02"/>
    <w:rsid w:val="00226258"/>
    <w:rsid w:val="00290030"/>
    <w:rsid w:val="00296E34"/>
    <w:rsid w:val="00297386"/>
    <w:rsid w:val="002A7939"/>
    <w:rsid w:val="002B202C"/>
    <w:rsid w:val="002B26CE"/>
    <w:rsid w:val="002B34A6"/>
    <w:rsid w:val="002B37BA"/>
    <w:rsid w:val="002C7E6F"/>
    <w:rsid w:val="002D1FCB"/>
    <w:rsid w:val="002D7159"/>
    <w:rsid w:val="002F0B66"/>
    <w:rsid w:val="003106D9"/>
    <w:rsid w:val="003261ED"/>
    <w:rsid w:val="00334133"/>
    <w:rsid w:val="003553C4"/>
    <w:rsid w:val="0035664C"/>
    <w:rsid w:val="0039131D"/>
    <w:rsid w:val="003923F7"/>
    <w:rsid w:val="003952A7"/>
    <w:rsid w:val="00397CEC"/>
    <w:rsid w:val="003B22D0"/>
    <w:rsid w:val="003B4C45"/>
    <w:rsid w:val="003D2116"/>
    <w:rsid w:val="003D3685"/>
    <w:rsid w:val="0043179E"/>
    <w:rsid w:val="0043349A"/>
    <w:rsid w:val="004401AF"/>
    <w:rsid w:val="00447716"/>
    <w:rsid w:val="0045191E"/>
    <w:rsid w:val="00452B43"/>
    <w:rsid w:val="004612D0"/>
    <w:rsid w:val="00467129"/>
    <w:rsid w:val="004756CE"/>
    <w:rsid w:val="00476735"/>
    <w:rsid w:val="004768C5"/>
    <w:rsid w:val="00477F15"/>
    <w:rsid w:val="00481BF4"/>
    <w:rsid w:val="004A0A3C"/>
    <w:rsid w:val="004A5240"/>
    <w:rsid w:val="004B0A25"/>
    <w:rsid w:val="004B0F1A"/>
    <w:rsid w:val="004B70DA"/>
    <w:rsid w:val="004C0403"/>
    <w:rsid w:val="004D1858"/>
    <w:rsid w:val="004F0A6B"/>
    <w:rsid w:val="004F6362"/>
    <w:rsid w:val="005303D9"/>
    <w:rsid w:val="0054339D"/>
    <w:rsid w:val="00557720"/>
    <w:rsid w:val="00577E80"/>
    <w:rsid w:val="00593E8D"/>
    <w:rsid w:val="00595F53"/>
    <w:rsid w:val="0059616E"/>
    <w:rsid w:val="005A2DD0"/>
    <w:rsid w:val="005B15F9"/>
    <w:rsid w:val="005C224C"/>
    <w:rsid w:val="005C2820"/>
    <w:rsid w:val="005C4605"/>
    <w:rsid w:val="005D697D"/>
    <w:rsid w:val="005F1221"/>
    <w:rsid w:val="005F463D"/>
    <w:rsid w:val="00600844"/>
    <w:rsid w:val="006236BE"/>
    <w:rsid w:val="006434E7"/>
    <w:rsid w:val="00674A90"/>
    <w:rsid w:val="00683A2A"/>
    <w:rsid w:val="00684790"/>
    <w:rsid w:val="006D2D6B"/>
    <w:rsid w:val="006D33FD"/>
    <w:rsid w:val="006E0D92"/>
    <w:rsid w:val="006F5364"/>
    <w:rsid w:val="007014D3"/>
    <w:rsid w:val="007151FA"/>
    <w:rsid w:val="00742E78"/>
    <w:rsid w:val="00750EDD"/>
    <w:rsid w:val="00767A5C"/>
    <w:rsid w:val="007973F4"/>
    <w:rsid w:val="007B161A"/>
    <w:rsid w:val="007C39CD"/>
    <w:rsid w:val="007C6FE5"/>
    <w:rsid w:val="007D26E4"/>
    <w:rsid w:val="007D2CF7"/>
    <w:rsid w:val="007D7980"/>
    <w:rsid w:val="007E15DF"/>
    <w:rsid w:val="007E30E9"/>
    <w:rsid w:val="007E47E4"/>
    <w:rsid w:val="007E573C"/>
    <w:rsid w:val="00816153"/>
    <w:rsid w:val="00817C11"/>
    <w:rsid w:val="008422A3"/>
    <w:rsid w:val="00854B0E"/>
    <w:rsid w:val="0087160A"/>
    <w:rsid w:val="008747ED"/>
    <w:rsid w:val="00875E52"/>
    <w:rsid w:val="0087773B"/>
    <w:rsid w:val="00885B0E"/>
    <w:rsid w:val="00894E5F"/>
    <w:rsid w:val="008A051B"/>
    <w:rsid w:val="008A33F5"/>
    <w:rsid w:val="008B20A8"/>
    <w:rsid w:val="008B6D2E"/>
    <w:rsid w:val="008C38E0"/>
    <w:rsid w:val="008E50A5"/>
    <w:rsid w:val="008F5A0D"/>
    <w:rsid w:val="00900F0A"/>
    <w:rsid w:val="009163C4"/>
    <w:rsid w:val="0092267D"/>
    <w:rsid w:val="00924044"/>
    <w:rsid w:val="00927029"/>
    <w:rsid w:val="00984020"/>
    <w:rsid w:val="009A3E4D"/>
    <w:rsid w:val="009B43A2"/>
    <w:rsid w:val="009C2ECE"/>
    <w:rsid w:val="009D6A5C"/>
    <w:rsid w:val="009F59A3"/>
    <w:rsid w:val="00A00D10"/>
    <w:rsid w:val="00A1566C"/>
    <w:rsid w:val="00A2358C"/>
    <w:rsid w:val="00A23DF0"/>
    <w:rsid w:val="00A23FF2"/>
    <w:rsid w:val="00A26728"/>
    <w:rsid w:val="00A30B95"/>
    <w:rsid w:val="00A41A02"/>
    <w:rsid w:val="00A4506C"/>
    <w:rsid w:val="00A4573A"/>
    <w:rsid w:val="00A47724"/>
    <w:rsid w:val="00A518B6"/>
    <w:rsid w:val="00A60E0F"/>
    <w:rsid w:val="00A62C1B"/>
    <w:rsid w:val="00A750BE"/>
    <w:rsid w:val="00A81FDC"/>
    <w:rsid w:val="00AA6C9D"/>
    <w:rsid w:val="00AB2CA1"/>
    <w:rsid w:val="00AC77C2"/>
    <w:rsid w:val="00AD2850"/>
    <w:rsid w:val="00AD5DB0"/>
    <w:rsid w:val="00AD5DBF"/>
    <w:rsid w:val="00AE6DC5"/>
    <w:rsid w:val="00AE7FE3"/>
    <w:rsid w:val="00AF6AB5"/>
    <w:rsid w:val="00B43104"/>
    <w:rsid w:val="00B461C3"/>
    <w:rsid w:val="00B61526"/>
    <w:rsid w:val="00B61F58"/>
    <w:rsid w:val="00B67D60"/>
    <w:rsid w:val="00B92241"/>
    <w:rsid w:val="00B94446"/>
    <w:rsid w:val="00B96C92"/>
    <w:rsid w:val="00BA453E"/>
    <w:rsid w:val="00BC7265"/>
    <w:rsid w:val="00BE1E47"/>
    <w:rsid w:val="00BE73C1"/>
    <w:rsid w:val="00C03DBC"/>
    <w:rsid w:val="00C04FE9"/>
    <w:rsid w:val="00C22904"/>
    <w:rsid w:val="00C24569"/>
    <w:rsid w:val="00C35CAE"/>
    <w:rsid w:val="00C42FFC"/>
    <w:rsid w:val="00C5169C"/>
    <w:rsid w:val="00C54C53"/>
    <w:rsid w:val="00C61CC1"/>
    <w:rsid w:val="00C63A32"/>
    <w:rsid w:val="00C94EC4"/>
    <w:rsid w:val="00C95CE8"/>
    <w:rsid w:val="00CA193F"/>
    <w:rsid w:val="00CA6D5C"/>
    <w:rsid w:val="00CB4275"/>
    <w:rsid w:val="00CC74B0"/>
    <w:rsid w:val="00D2429F"/>
    <w:rsid w:val="00D26876"/>
    <w:rsid w:val="00D764FD"/>
    <w:rsid w:val="00D76882"/>
    <w:rsid w:val="00D86658"/>
    <w:rsid w:val="00DA66EB"/>
    <w:rsid w:val="00DB4BD3"/>
    <w:rsid w:val="00DE5303"/>
    <w:rsid w:val="00DE714F"/>
    <w:rsid w:val="00DF47C2"/>
    <w:rsid w:val="00E03AAC"/>
    <w:rsid w:val="00E07265"/>
    <w:rsid w:val="00E16D8E"/>
    <w:rsid w:val="00E40D71"/>
    <w:rsid w:val="00E612E5"/>
    <w:rsid w:val="00E61B5D"/>
    <w:rsid w:val="00E74539"/>
    <w:rsid w:val="00E85FCA"/>
    <w:rsid w:val="00E86587"/>
    <w:rsid w:val="00EA2AD4"/>
    <w:rsid w:val="00EA79B6"/>
    <w:rsid w:val="00EB5B6C"/>
    <w:rsid w:val="00EC3515"/>
    <w:rsid w:val="00ED0D91"/>
    <w:rsid w:val="00ED0DC2"/>
    <w:rsid w:val="00ED4605"/>
    <w:rsid w:val="00EE7DBA"/>
    <w:rsid w:val="00EF23D6"/>
    <w:rsid w:val="00EF2C47"/>
    <w:rsid w:val="00EF7DFE"/>
    <w:rsid w:val="00F01261"/>
    <w:rsid w:val="00F22C69"/>
    <w:rsid w:val="00F3607F"/>
    <w:rsid w:val="00F4330E"/>
    <w:rsid w:val="00F50D9B"/>
    <w:rsid w:val="00F90617"/>
    <w:rsid w:val="00F936BE"/>
    <w:rsid w:val="00F94139"/>
    <w:rsid w:val="00FA161D"/>
    <w:rsid w:val="00FA600C"/>
    <w:rsid w:val="00FB359E"/>
    <w:rsid w:val="00FD5106"/>
    <w:rsid w:val="00FE1685"/>
    <w:rsid w:val="00FF12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DB137"/>
  <w15:chartTrackingRefBased/>
  <w15:docId w15:val="{996C2A69-1A58-463C-841B-91D923728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DC"/>
    <w:pPr>
      <w:spacing w:after="0" w:line="240" w:lineRule="auto"/>
    </w:pPr>
    <w:rPr>
      <w:rFonts w:ascii="Open Sans" w:hAnsi="Open Sans"/>
      <w:sz w:val="20"/>
      <w:szCs w:val="21"/>
    </w:rPr>
  </w:style>
  <w:style w:type="paragraph" w:styleId="Overskrift1">
    <w:name w:val="heading 1"/>
    <w:basedOn w:val="Normal"/>
    <w:next w:val="Normal"/>
    <w:link w:val="Overskrift1Tegn"/>
    <w:uiPriority w:val="9"/>
    <w:qFormat/>
    <w:rsid w:val="007D26E4"/>
    <w:pPr>
      <w:keepNext/>
      <w:keepLines/>
      <w:spacing w:before="240" w:after="240"/>
      <w:outlineLvl w:val="0"/>
    </w:pPr>
    <w:rPr>
      <w:rFonts w:ascii="Open Sans SemiBold" w:eastAsiaTheme="majorEastAsia" w:hAnsi="Open Sans SemiBold" w:cs="Open Sans SemiBold"/>
      <w:sz w:val="26"/>
      <w:szCs w:val="26"/>
    </w:rPr>
  </w:style>
  <w:style w:type="paragraph" w:styleId="Overskrift2">
    <w:name w:val="heading 2"/>
    <w:basedOn w:val="Normal"/>
    <w:next w:val="Normal"/>
    <w:link w:val="Overskrift2Tegn"/>
    <w:uiPriority w:val="9"/>
    <w:unhideWhenUsed/>
    <w:qFormat/>
    <w:rsid w:val="00C94EC4"/>
    <w:pPr>
      <w:keepNext/>
      <w:keepLines/>
      <w:spacing w:before="40"/>
      <w:outlineLvl w:val="1"/>
    </w:pPr>
    <w:rPr>
      <w:rFonts w:ascii="Open Sans SemiBold" w:eastAsiaTheme="majorEastAsia" w:hAnsi="Open Sans SemiBold" w:cs="Open Sans SemiBold"/>
      <w:sz w:val="22"/>
      <w:szCs w:val="26"/>
    </w:rPr>
  </w:style>
  <w:style w:type="paragraph" w:styleId="Overskrift3">
    <w:name w:val="heading 3"/>
    <w:basedOn w:val="Normal"/>
    <w:next w:val="Normal"/>
    <w:link w:val="Overskrift3Tegn"/>
    <w:uiPriority w:val="9"/>
    <w:unhideWhenUsed/>
    <w:qFormat/>
    <w:rsid w:val="007D26E4"/>
    <w:pPr>
      <w:keepNext/>
      <w:keepLines/>
      <w:spacing w:before="40"/>
      <w:outlineLvl w:val="2"/>
    </w:pPr>
    <w:rPr>
      <w:rFonts w:ascii="Open Sans SemiBold" w:eastAsiaTheme="majorEastAsia" w:hAnsi="Open Sans SemiBold" w:cs="Open Sans SemiBold"/>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7D26E4"/>
    <w:rPr>
      <w:rFonts w:ascii="Open Sans SemiBold" w:eastAsiaTheme="majorEastAsia" w:hAnsi="Open Sans SemiBold" w:cs="Open Sans SemiBold"/>
      <w:sz w:val="26"/>
      <w:szCs w:val="26"/>
      <w:lang w:val="en-GB"/>
    </w:rPr>
  </w:style>
  <w:style w:type="paragraph" w:styleId="Ingenmellomrom">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Topptekst">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Standardskriftforavsnitt"/>
    <w:link w:val="Topptekst"/>
    <w:uiPriority w:val="99"/>
    <w:rsid w:val="00A81FDC"/>
    <w:rPr>
      <w:rFonts w:ascii="Open Sans" w:hAnsi="Open Sans"/>
      <w:sz w:val="20"/>
      <w:szCs w:val="21"/>
      <w:lang w:val="en-GB"/>
    </w:rPr>
  </w:style>
  <w:style w:type="paragraph" w:styleId="Bunntekst">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Standardskriftforavsnitt"/>
    <w:link w:val="Bunntekst"/>
    <w:uiPriority w:val="99"/>
    <w:rsid w:val="00A81FDC"/>
    <w:rPr>
      <w:rFonts w:ascii="Open Sans" w:hAnsi="Open Sans"/>
      <w:sz w:val="20"/>
      <w:szCs w:val="21"/>
      <w:lang w:val="en-GB"/>
    </w:rPr>
  </w:style>
  <w:style w:type="character" w:styleId="Hyperkobling">
    <w:name w:val="Hyperlink"/>
    <w:basedOn w:val="Standardskriftforavsnitt"/>
    <w:uiPriority w:val="99"/>
    <w:unhideWhenUsed/>
    <w:rsid w:val="00D76882"/>
    <w:rPr>
      <w:color w:val="0563C1" w:themeColor="hyperlink"/>
      <w:u w:val="single"/>
    </w:rPr>
  </w:style>
  <w:style w:type="character" w:styleId="Ulstomtale">
    <w:name w:val="Unresolved Mention"/>
    <w:basedOn w:val="Standardskriftforavsnitt"/>
    <w:uiPriority w:val="99"/>
    <w:semiHidden/>
    <w:unhideWhenUsed/>
    <w:rsid w:val="00D76882"/>
    <w:rPr>
      <w:color w:val="605E5C"/>
      <w:shd w:val="clear" w:color="auto" w:fill="E1DFDD"/>
    </w:rPr>
  </w:style>
  <w:style w:type="character" w:customStyle="1" w:styleId="Overskrift2Tegn">
    <w:name w:val="Overskrift 2 Tegn"/>
    <w:basedOn w:val="Standardskriftforavsnitt"/>
    <w:link w:val="Overskrift2"/>
    <w:uiPriority w:val="9"/>
    <w:rsid w:val="00C94EC4"/>
    <w:rPr>
      <w:rFonts w:ascii="Open Sans SemiBold" w:eastAsiaTheme="majorEastAsia" w:hAnsi="Open Sans SemiBold" w:cs="Open Sans SemiBold"/>
      <w:szCs w:val="26"/>
    </w:rPr>
  </w:style>
  <w:style w:type="character" w:customStyle="1" w:styleId="Overskrift3Tegn">
    <w:name w:val="Overskrift 3 Tegn"/>
    <w:basedOn w:val="Standardskriftforavsnitt"/>
    <w:link w:val="Overskrift3"/>
    <w:uiPriority w:val="9"/>
    <w:rsid w:val="007D26E4"/>
    <w:rPr>
      <w:rFonts w:ascii="Open Sans SemiBold" w:eastAsiaTheme="majorEastAsia" w:hAnsi="Open Sans SemiBold" w:cs="Open Sans SemiBold"/>
      <w:sz w:val="20"/>
      <w:szCs w:val="24"/>
      <w:lang w:val="en-GB"/>
    </w:rPr>
  </w:style>
  <w:style w:type="character" w:customStyle="1" w:styleId="normaltextrun">
    <w:name w:val="normaltextrun"/>
    <w:basedOn w:val="Standardskriftforavsnitt"/>
    <w:rsid w:val="002B26CE"/>
  </w:style>
  <w:style w:type="paragraph" w:customStyle="1" w:styleId="paragraph">
    <w:name w:val="paragraph"/>
    <w:basedOn w:val="Normal"/>
    <w:rsid w:val="002B26CE"/>
    <w:pPr>
      <w:spacing w:before="100" w:beforeAutospacing="1" w:after="100" w:afterAutospacing="1"/>
    </w:pPr>
    <w:rPr>
      <w:rFonts w:ascii="Times New Roman" w:eastAsia="Times New Roman" w:hAnsi="Times New Roman" w:cs="Times New Roman"/>
      <w:sz w:val="24"/>
      <w:szCs w:val="24"/>
      <w:lang w:eastAsia="nb-NO"/>
    </w:rPr>
  </w:style>
  <w:style w:type="character" w:customStyle="1" w:styleId="scxw201606347">
    <w:name w:val="scxw201606347"/>
    <w:basedOn w:val="Standardskriftforavsnitt"/>
    <w:rsid w:val="002B26CE"/>
  </w:style>
  <w:style w:type="character" w:customStyle="1" w:styleId="eop">
    <w:name w:val="eop"/>
    <w:basedOn w:val="Standardskriftforavsnitt"/>
    <w:rsid w:val="002B26CE"/>
  </w:style>
  <w:style w:type="paragraph" w:styleId="Fotnotetekst">
    <w:name w:val="footnote text"/>
    <w:basedOn w:val="Normal"/>
    <w:link w:val="FotnotetekstTegn"/>
    <w:uiPriority w:val="99"/>
    <w:semiHidden/>
    <w:unhideWhenUsed/>
    <w:rsid w:val="002B26CE"/>
    <w:rPr>
      <w:szCs w:val="20"/>
    </w:rPr>
  </w:style>
  <w:style w:type="character" w:customStyle="1" w:styleId="FotnotetekstTegn">
    <w:name w:val="Fotnotetekst Tegn"/>
    <w:basedOn w:val="Standardskriftforavsnitt"/>
    <w:link w:val="Fotnotetekst"/>
    <w:uiPriority w:val="99"/>
    <w:semiHidden/>
    <w:rsid w:val="002B26CE"/>
    <w:rPr>
      <w:rFonts w:ascii="Open Sans" w:hAnsi="Open Sans"/>
      <w:sz w:val="20"/>
      <w:szCs w:val="20"/>
    </w:rPr>
  </w:style>
  <w:style w:type="character" w:styleId="Fotnotereferanse">
    <w:name w:val="footnote reference"/>
    <w:basedOn w:val="Standardskriftforavsnitt"/>
    <w:uiPriority w:val="99"/>
    <w:semiHidden/>
    <w:unhideWhenUsed/>
    <w:rsid w:val="002B26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33840-A792-4880-B0D5-E338449EA386}">
  <ds:schemaRefs>
    <ds:schemaRef ds:uri="http://schemas.openxmlformats.org/officeDocument/2006/bibliography"/>
  </ds:schemaRefs>
</ds:datastoreItem>
</file>

<file path=docMetadata/LabelInfo.xml><?xml version="1.0" encoding="utf-8"?>
<clbl:labelList xmlns:clbl="http://schemas.microsoft.com/office/2020/mipLabelMetadata">
  <clbl:label id="{cc2eb1c6-e11d-4248-8aa5-24e23a446570}" enabled="1" method="Privileged" siteId="{8a6fa58e-5153-4bfa-9a8b-573d985a4186}"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1316</Words>
  <Characters>6977</Characters>
  <Application>Microsoft Office Word</Application>
  <DocSecurity>0</DocSecurity>
  <Lines>58</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Røshol, Elin</dc:creator>
  <cp:lastModifiedBy>Enger, Kristine</cp:lastModifiedBy>
  <cp:revision>2</cp:revision>
  <cp:lastPrinted>2018-11-21T14:17:00Z</cp:lastPrinted>
  <dcterms:created xsi:type="dcterms:W3CDTF">2025-05-19T05:58:00Z</dcterms:created>
  <dcterms:modified xsi:type="dcterms:W3CDTF">2025-05-19T05:58:00Z</dcterms:modified>
</cp:coreProperties>
</file>