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0C7C" w14:textId="77777777" w:rsidR="00A646ED" w:rsidRPr="0079329E" w:rsidRDefault="00A646ED" w:rsidP="00A646ED">
      <w:pPr>
        <w:rPr>
          <w:rFonts w:ascii="Arial" w:hAnsi="Arial"/>
          <w:sz w:val="22"/>
        </w:rPr>
      </w:pPr>
      <w:r w:rsidRPr="0079329E">
        <w:rPr>
          <w:rFonts w:ascii="Arial" w:hAnsi="Arial"/>
          <w:sz w:val="22"/>
        </w:rPr>
        <w:t>Avsendar</w:t>
      </w:r>
    </w:p>
    <w:p w14:paraId="155DBD67" w14:textId="77777777" w:rsidR="00A646ED" w:rsidRPr="0079329E" w:rsidRDefault="00A646ED" w:rsidP="00A646ED">
      <w:pPr>
        <w:rPr>
          <w:b/>
        </w:rPr>
      </w:pPr>
    </w:p>
    <w:p w14:paraId="4837CF6A" w14:textId="77777777" w:rsidR="00A646ED" w:rsidRPr="0079329E" w:rsidRDefault="00A646ED" w:rsidP="00A646ED">
      <w:pPr>
        <w:rPr>
          <w:b/>
        </w:rPr>
      </w:pPr>
    </w:p>
    <w:p w14:paraId="201CFBCA" w14:textId="77777777" w:rsidR="00A646ED" w:rsidRPr="0079329E" w:rsidRDefault="00A646ED" w:rsidP="00A646ED">
      <w:pPr>
        <w:rPr>
          <w:b/>
        </w:rPr>
      </w:pPr>
    </w:p>
    <w:p w14:paraId="12F4258A" w14:textId="77777777" w:rsidR="00A646ED" w:rsidRPr="0079329E" w:rsidRDefault="00A646ED" w:rsidP="00A646ED">
      <w:pPr>
        <w:rPr>
          <w:b/>
        </w:rPr>
      </w:pPr>
    </w:p>
    <w:p w14:paraId="3B50D89A" w14:textId="77777777" w:rsidR="00A646ED" w:rsidRPr="0079329E" w:rsidRDefault="00A646ED" w:rsidP="00A646ED">
      <w:r w:rsidRPr="0079329E">
        <w:t>Mottakar</w:t>
      </w:r>
    </w:p>
    <w:p w14:paraId="11B848DF" w14:textId="77777777" w:rsidR="00A646ED" w:rsidRPr="0079329E" w:rsidRDefault="00A646ED" w:rsidP="000C7B00"/>
    <w:p w14:paraId="65D05193" w14:textId="77777777" w:rsidR="00A646ED" w:rsidRPr="0079329E" w:rsidRDefault="00A646ED" w:rsidP="00A646ED">
      <w:pPr>
        <w:pStyle w:val="Refheading"/>
      </w:pPr>
      <w:bookmarkStart w:id="0" w:name="UoffParagraf"/>
      <w:r w:rsidRPr="0079329E">
        <w:t xml:space="preserve"> </w:t>
      </w:r>
      <w:bookmarkEnd w:id="0"/>
    </w:p>
    <w:p w14:paraId="03D667F2" w14:textId="77777777" w:rsidR="00A646ED" w:rsidRPr="0079329E" w:rsidRDefault="00A646ED" w:rsidP="00A646ED">
      <w:pPr>
        <w:pStyle w:val="Refheading"/>
        <w:rPr>
          <w:rFonts w:ascii="Arial" w:hAnsi="Arial"/>
          <w:sz w:val="18"/>
        </w:rPr>
      </w:pPr>
    </w:p>
    <w:p w14:paraId="535E65D6" w14:textId="77777777" w:rsidR="00A646ED" w:rsidRPr="0079329E" w:rsidRDefault="00A646ED" w:rsidP="00A646ED">
      <w:pPr>
        <w:pStyle w:val="Refheading"/>
        <w:rPr>
          <w:rFonts w:ascii="Arial" w:hAnsi="Arial"/>
          <w:sz w:val="18"/>
        </w:rPr>
      </w:pPr>
    </w:p>
    <w:p w14:paraId="6775A20D" w14:textId="77777777" w:rsidR="00A646ED" w:rsidRPr="0079329E" w:rsidRDefault="00A646ED" w:rsidP="00A646ED">
      <w:pPr>
        <w:pStyle w:val="Refheading"/>
        <w:rPr>
          <w:rFonts w:ascii="Arial" w:hAnsi="Arial"/>
          <w:sz w:val="18"/>
        </w:rPr>
      </w:pPr>
    </w:p>
    <w:p w14:paraId="26D6A85D" w14:textId="77777777" w:rsidR="00A646ED" w:rsidRPr="0079329E" w:rsidRDefault="00A646ED" w:rsidP="00A646ED">
      <w:pPr>
        <w:pStyle w:val="Refheading"/>
        <w:tabs>
          <w:tab w:val="clear" w:pos="3119"/>
          <w:tab w:val="clear" w:pos="6946"/>
          <w:tab w:val="left" w:pos="2410"/>
          <w:tab w:val="left" w:pos="6521"/>
        </w:tabs>
        <w:rPr>
          <w:rFonts w:ascii="Arial" w:hAnsi="Arial"/>
          <w:sz w:val="20"/>
        </w:rPr>
      </w:pPr>
      <w:r w:rsidRPr="0079329E">
        <w:rPr>
          <w:rFonts w:ascii="Arial" w:hAnsi="Arial"/>
          <w:sz w:val="20"/>
        </w:rPr>
        <w:t>Dykkar ref.</w:t>
      </w:r>
      <w:r w:rsidRPr="0079329E">
        <w:rPr>
          <w:rFonts w:ascii="Arial" w:hAnsi="Arial"/>
          <w:sz w:val="20"/>
        </w:rPr>
        <w:tab/>
        <w:t>Vår ref.</w:t>
      </w:r>
      <w:r w:rsidRPr="0079329E">
        <w:rPr>
          <w:rFonts w:ascii="Arial" w:hAnsi="Arial"/>
          <w:sz w:val="20"/>
        </w:rPr>
        <w:tab/>
        <w:t>Stad/dato</w:t>
      </w:r>
    </w:p>
    <w:p w14:paraId="7ED367A6" w14:textId="77777777" w:rsidR="00A646ED" w:rsidRDefault="00A646ED"/>
    <w:p w14:paraId="4EE4AC68" w14:textId="77777777" w:rsidR="00A646ED" w:rsidRPr="00A646ED" w:rsidRDefault="00A646ED" w:rsidP="00A646ED">
      <w:pPr>
        <w:pStyle w:val="Refheading"/>
        <w:rPr>
          <w:rFonts w:ascii="Arial" w:hAnsi="Arial"/>
          <w:bCs/>
          <w:sz w:val="28"/>
        </w:rPr>
      </w:pPr>
      <w:bookmarkStart w:id="1" w:name="Tittel"/>
    </w:p>
    <w:p w14:paraId="36BC7DF0" w14:textId="178389A3" w:rsidR="00A646ED" w:rsidRDefault="00A646ED" w:rsidP="00A646ED">
      <w:pPr>
        <w:pStyle w:val="Refheading"/>
        <w:rPr>
          <w:rFonts w:ascii="Open Sans" w:hAnsi="Open Sans" w:cs="Open Sans"/>
          <w:b/>
          <w:sz w:val="24"/>
          <w:szCs w:val="18"/>
        </w:rPr>
      </w:pPr>
      <w:r>
        <w:rPr>
          <w:rFonts w:ascii="Arial" w:hAnsi="Arial"/>
          <w:b/>
          <w:sz w:val="28"/>
        </w:rPr>
        <w:t xml:space="preserve">BREVMAL DØME </w:t>
      </w:r>
      <w:r>
        <w:rPr>
          <w:rFonts w:ascii="Arial" w:hAnsi="Arial"/>
          <w:b/>
          <w:sz w:val="28"/>
        </w:rPr>
        <w:br/>
      </w:r>
      <w:r w:rsidRPr="00A646ED">
        <w:rPr>
          <w:rFonts w:ascii="Open Sans" w:hAnsi="Open Sans" w:cs="Open Sans"/>
          <w:b/>
          <w:sz w:val="28"/>
        </w:rPr>
        <w:t>Svar - Godkjenning av innmarksbeite som spreieareal -</w:t>
      </w:r>
      <w:r w:rsidRPr="00A646ED">
        <w:rPr>
          <w:rFonts w:ascii="Open Sans" w:hAnsi="Open Sans" w:cs="Open Sans"/>
          <w:b/>
          <w:sz w:val="28"/>
        </w:rPr>
        <w:br/>
        <w:t xml:space="preserve">Søknad frå </w:t>
      </w:r>
      <w:r w:rsidR="000C7B00">
        <w:rPr>
          <w:rFonts w:ascii="Open Sans" w:hAnsi="Open Sans" w:cs="Open Sans"/>
          <w:b/>
          <w:sz w:val="28"/>
        </w:rPr>
        <w:t>g</w:t>
      </w:r>
      <w:r w:rsidRPr="00A646ED">
        <w:rPr>
          <w:rFonts w:ascii="Open Sans" w:hAnsi="Open Sans" w:cs="Open Sans"/>
          <w:b/>
          <w:sz w:val="28"/>
        </w:rPr>
        <w:t xml:space="preserve">nr. </w:t>
      </w:r>
      <w:r w:rsidRPr="00A646ED">
        <w:rPr>
          <w:rFonts w:ascii="Open Sans" w:hAnsi="Open Sans" w:cs="Open Sans"/>
          <w:b/>
          <w:color w:val="FF0000"/>
          <w:sz w:val="28"/>
        </w:rPr>
        <w:t>X</w:t>
      </w:r>
      <w:r w:rsidRPr="00A646ED">
        <w:rPr>
          <w:rFonts w:ascii="Open Sans" w:hAnsi="Open Sans" w:cs="Open Sans"/>
          <w:b/>
          <w:sz w:val="28"/>
        </w:rPr>
        <w:t xml:space="preserve"> </w:t>
      </w:r>
      <w:r w:rsidR="000C7B00">
        <w:rPr>
          <w:rFonts w:ascii="Open Sans" w:hAnsi="Open Sans" w:cs="Open Sans"/>
          <w:b/>
          <w:sz w:val="28"/>
        </w:rPr>
        <w:t>b</w:t>
      </w:r>
      <w:r w:rsidRPr="00A646ED">
        <w:rPr>
          <w:rFonts w:ascii="Open Sans" w:hAnsi="Open Sans" w:cs="Open Sans"/>
          <w:b/>
          <w:sz w:val="28"/>
        </w:rPr>
        <w:t xml:space="preserve">nr. </w:t>
      </w:r>
      <w:r w:rsidRPr="00A646ED">
        <w:rPr>
          <w:rFonts w:ascii="Open Sans" w:hAnsi="Open Sans" w:cs="Open Sans"/>
          <w:b/>
          <w:color w:val="FF0000"/>
          <w:sz w:val="28"/>
        </w:rPr>
        <w:t>X</w:t>
      </w:r>
      <w:r w:rsidRPr="00A646ED">
        <w:rPr>
          <w:rFonts w:ascii="Open Sans" w:hAnsi="Open Sans" w:cs="Open Sans"/>
          <w:b/>
          <w:sz w:val="28"/>
        </w:rPr>
        <w:t xml:space="preserve"> i </w:t>
      </w:r>
      <w:r w:rsidRPr="00A646ED">
        <w:rPr>
          <w:rFonts w:ascii="Open Sans" w:hAnsi="Open Sans" w:cs="Open Sans"/>
          <w:b/>
          <w:color w:val="FF0000"/>
          <w:sz w:val="28"/>
        </w:rPr>
        <w:t>X</w:t>
      </w:r>
      <w:r w:rsidRPr="00A646ED">
        <w:rPr>
          <w:rFonts w:ascii="Open Sans" w:hAnsi="Open Sans" w:cs="Open Sans"/>
          <w:b/>
          <w:sz w:val="28"/>
        </w:rPr>
        <w:t xml:space="preserve"> kommune</w:t>
      </w:r>
      <w:r w:rsidRPr="00A646ED">
        <w:rPr>
          <w:rFonts w:ascii="Open Sans" w:hAnsi="Open Sans" w:cs="Open Sans"/>
          <w:b/>
          <w:sz w:val="28"/>
        </w:rPr>
        <w:br/>
      </w:r>
      <w:bookmarkEnd w:id="1"/>
    </w:p>
    <w:p w14:paraId="3E93360F" w14:textId="77777777" w:rsidR="0026335D" w:rsidRDefault="0026335D" w:rsidP="0026335D">
      <w:pPr>
        <w:ind w:right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Vi viser til søknad om godkjenning av innmarksbeite som spreieareal. Søknaden er handsama etter forskrift om lagring og bruk av gjødsel mv. vedtatt 29. januar 2025.</w:t>
      </w:r>
    </w:p>
    <w:p w14:paraId="5E9A36A7" w14:textId="77777777" w:rsidR="0026335D" w:rsidRPr="00A646ED" w:rsidRDefault="0026335D" w:rsidP="00A646ED">
      <w:pPr>
        <w:pStyle w:val="Refheading"/>
        <w:rPr>
          <w:rFonts w:ascii="Open Sans" w:hAnsi="Open Sans" w:cs="Open Sans"/>
          <w:b/>
          <w:sz w:val="24"/>
          <w:szCs w:val="18"/>
        </w:rPr>
      </w:pPr>
    </w:p>
    <w:p w14:paraId="4EBE42EC" w14:textId="77777777" w:rsidR="00827D1E" w:rsidRPr="004051DD" w:rsidRDefault="00827D1E" w:rsidP="00827D1E">
      <w:pPr>
        <w:ind w:right="708"/>
        <w:rPr>
          <w:rFonts w:ascii="Calibri" w:hAnsi="Calibri" w:cs="Calibri"/>
          <w:b/>
          <w:szCs w:val="24"/>
        </w:rPr>
      </w:pPr>
      <w:bookmarkStart w:id="2" w:name="Start"/>
      <w:bookmarkEnd w:id="2"/>
      <w:r w:rsidRPr="004051DD">
        <w:rPr>
          <w:rFonts w:ascii="Calibri" w:hAnsi="Calibri" w:cs="Calibri"/>
          <w:b/>
          <w:szCs w:val="24"/>
        </w:rPr>
        <w:t>V</w:t>
      </w:r>
      <w:r>
        <w:rPr>
          <w:rFonts w:ascii="Calibri" w:hAnsi="Calibri" w:cs="Calibri"/>
          <w:b/>
          <w:szCs w:val="24"/>
        </w:rPr>
        <w:t>edtak:</w:t>
      </w:r>
    </w:p>
    <w:p w14:paraId="741A3E29" w14:textId="3499A4F8" w:rsidR="00827D1E" w:rsidRPr="004051DD" w:rsidRDefault="00DC07EC" w:rsidP="00827D1E">
      <w:pPr>
        <w:ind w:right="708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color w:val="FF0000"/>
          <w:szCs w:val="24"/>
        </w:rPr>
        <w:t>X</w:t>
      </w:r>
      <w:r w:rsidR="00827D1E" w:rsidRPr="004051DD">
        <w:rPr>
          <w:rFonts w:ascii="Calibri" w:hAnsi="Calibri" w:cs="Calibri"/>
          <w:szCs w:val="24"/>
        </w:rPr>
        <w:t xml:space="preserve"> kommune godkjenner</w:t>
      </w:r>
      <w:r w:rsidR="00827D1E">
        <w:rPr>
          <w:rFonts w:ascii="Calibri" w:hAnsi="Calibri" w:cs="Calibri"/>
          <w:szCs w:val="24"/>
        </w:rPr>
        <w:t xml:space="preserve"> </w:t>
      </w:r>
      <w:r w:rsidR="00B81330" w:rsidRPr="00136EAC">
        <w:rPr>
          <w:rFonts w:ascii="Calibri" w:hAnsi="Calibri" w:cs="Calibri"/>
          <w:color w:val="FF0000"/>
          <w:szCs w:val="24"/>
        </w:rPr>
        <w:t>X</w:t>
      </w:r>
      <w:r w:rsidR="00B81330">
        <w:rPr>
          <w:rFonts w:ascii="Calibri" w:hAnsi="Calibri" w:cs="Calibri"/>
          <w:color w:val="FF0000"/>
          <w:szCs w:val="24"/>
        </w:rPr>
        <w:t xml:space="preserve"> </w:t>
      </w:r>
      <w:r w:rsidR="00827D1E" w:rsidRPr="004051DD">
        <w:rPr>
          <w:rFonts w:ascii="Calibri" w:hAnsi="Calibri" w:cs="Calibri"/>
          <w:szCs w:val="24"/>
        </w:rPr>
        <w:t xml:space="preserve">daa </w:t>
      </w:r>
      <w:r w:rsidR="00AE1F18">
        <w:rPr>
          <w:rFonts w:ascii="Calibri" w:hAnsi="Calibri" w:cs="Calibri"/>
          <w:szCs w:val="24"/>
        </w:rPr>
        <w:t xml:space="preserve">effektivt </w:t>
      </w:r>
      <w:r w:rsidR="00827D1E" w:rsidRPr="004051DD">
        <w:rPr>
          <w:rFonts w:ascii="Calibri" w:hAnsi="Calibri" w:cs="Calibri"/>
          <w:szCs w:val="24"/>
        </w:rPr>
        <w:t xml:space="preserve">spreieareal </w:t>
      </w:r>
      <w:r w:rsidR="00827D1E">
        <w:rPr>
          <w:rFonts w:ascii="Calibri" w:hAnsi="Calibri" w:cs="Calibri"/>
          <w:szCs w:val="24"/>
        </w:rPr>
        <w:t xml:space="preserve">på innmarksbeite </w:t>
      </w:r>
      <w:r w:rsidR="00827D1E" w:rsidRPr="004051DD">
        <w:rPr>
          <w:rFonts w:ascii="Calibri" w:hAnsi="Calibri" w:cs="Calibri"/>
          <w:szCs w:val="24"/>
        </w:rPr>
        <w:t>på</w:t>
      </w:r>
      <w:r w:rsidR="00827D1E" w:rsidRPr="004051DD">
        <w:rPr>
          <w:rFonts w:ascii="Calibri" w:hAnsi="Calibri" w:cs="Calibri"/>
          <w:b/>
          <w:bCs/>
          <w:szCs w:val="24"/>
        </w:rPr>
        <w:t xml:space="preserve"> </w:t>
      </w:r>
      <w:r w:rsidR="00827D1E">
        <w:rPr>
          <w:rFonts w:ascii="Calibri" w:hAnsi="Calibri" w:cs="Calibri"/>
          <w:bCs/>
          <w:szCs w:val="24"/>
        </w:rPr>
        <w:t>g</w:t>
      </w:r>
      <w:r w:rsidR="00827D1E" w:rsidRPr="004051DD">
        <w:rPr>
          <w:rFonts w:ascii="Calibri" w:hAnsi="Calibri" w:cs="Calibri"/>
          <w:bCs/>
          <w:szCs w:val="24"/>
        </w:rPr>
        <w:t xml:space="preserve">nr. </w:t>
      </w:r>
      <w:r w:rsidR="00827D1E" w:rsidRPr="004051DD">
        <w:rPr>
          <w:rFonts w:ascii="Calibri" w:hAnsi="Calibri" w:cs="Calibri"/>
          <w:bCs/>
          <w:color w:val="FF0000"/>
          <w:szCs w:val="24"/>
        </w:rPr>
        <w:t>x</w:t>
      </w:r>
      <w:r w:rsidR="00827D1E" w:rsidRPr="004051DD">
        <w:rPr>
          <w:rFonts w:ascii="Calibri" w:hAnsi="Calibri" w:cs="Calibri"/>
          <w:bCs/>
          <w:szCs w:val="24"/>
        </w:rPr>
        <w:t xml:space="preserve"> </w:t>
      </w:r>
      <w:r w:rsidR="00827D1E">
        <w:rPr>
          <w:rFonts w:ascii="Calibri" w:hAnsi="Calibri" w:cs="Calibri"/>
          <w:bCs/>
          <w:szCs w:val="24"/>
        </w:rPr>
        <w:t>b</w:t>
      </w:r>
      <w:r w:rsidR="00827D1E" w:rsidRPr="004051DD">
        <w:rPr>
          <w:rFonts w:ascii="Calibri" w:hAnsi="Calibri" w:cs="Calibri"/>
          <w:bCs/>
          <w:szCs w:val="24"/>
        </w:rPr>
        <w:t xml:space="preserve">nr. </w:t>
      </w:r>
      <w:r w:rsidR="00827D1E" w:rsidRPr="004051DD">
        <w:rPr>
          <w:rFonts w:ascii="Calibri" w:hAnsi="Calibri" w:cs="Calibri"/>
          <w:bCs/>
          <w:color w:val="FF0000"/>
          <w:szCs w:val="24"/>
        </w:rPr>
        <w:t>x</w:t>
      </w:r>
      <w:r w:rsidR="00827D1E">
        <w:rPr>
          <w:rFonts w:ascii="Calibri" w:hAnsi="Calibri" w:cs="Calibri"/>
          <w:szCs w:val="24"/>
        </w:rPr>
        <w:t xml:space="preserve">. Det godkjente </w:t>
      </w:r>
      <w:r w:rsidR="00CC3FA4">
        <w:rPr>
          <w:rFonts w:ascii="Calibri" w:hAnsi="Calibri" w:cs="Calibri"/>
          <w:szCs w:val="24"/>
        </w:rPr>
        <w:t>brutto</w:t>
      </w:r>
      <w:r w:rsidR="00D66852">
        <w:rPr>
          <w:rFonts w:ascii="Calibri" w:hAnsi="Calibri" w:cs="Calibri"/>
          <w:szCs w:val="24"/>
        </w:rPr>
        <w:t xml:space="preserve"> spreie</w:t>
      </w:r>
      <w:r w:rsidR="00827D1E">
        <w:rPr>
          <w:rFonts w:ascii="Calibri" w:hAnsi="Calibri" w:cs="Calibri"/>
          <w:szCs w:val="24"/>
        </w:rPr>
        <w:t>arealet</w:t>
      </w:r>
      <w:r w:rsidR="00AA582D">
        <w:rPr>
          <w:rFonts w:ascii="Calibri" w:hAnsi="Calibri" w:cs="Calibri"/>
          <w:szCs w:val="24"/>
        </w:rPr>
        <w:t xml:space="preserve"> </w:t>
      </w:r>
      <w:r w:rsidR="00827D1E">
        <w:rPr>
          <w:rFonts w:ascii="Calibri" w:hAnsi="Calibri" w:cs="Calibri"/>
          <w:szCs w:val="24"/>
        </w:rPr>
        <w:t xml:space="preserve">syner på vedlagt kart. </w:t>
      </w:r>
      <w:r w:rsidR="00827D1E">
        <w:rPr>
          <w:rFonts w:ascii="Calibri" w:hAnsi="Calibri" w:cs="Calibri"/>
          <w:iCs/>
          <w:szCs w:val="24"/>
        </w:rPr>
        <w:t xml:space="preserve">Vedtaket er gyldig i </w:t>
      </w:r>
      <w:r w:rsidR="00827D1E" w:rsidRPr="004051DD">
        <w:rPr>
          <w:rFonts w:ascii="Calibri" w:hAnsi="Calibri" w:cs="Calibri"/>
          <w:iCs/>
          <w:color w:val="FF0000"/>
          <w:szCs w:val="24"/>
        </w:rPr>
        <w:t>X</w:t>
      </w:r>
      <w:r w:rsidR="00827D1E">
        <w:rPr>
          <w:rFonts w:ascii="Calibri" w:hAnsi="Calibri" w:cs="Calibri"/>
          <w:iCs/>
          <w:szCs w:val="24"/>
        </w:rPr>
        <w:t xml:space="preserve"> år </w:t>
      </w:r>
      <w:r w:rsidR="00827D1E" w:rsidRPr="004051DD">
        <w:rPr>
          <w:rFonts w:ascii="Calibri" w:hAnsi="Calibri" w:cs="Calibri"/>
          <w:szCs w:val="24"/>
        </w:rPr>
        <w:t xml:space="preserve">til </w:t>
      </w:r>
      <w:r w:rsidR="00827D1E" w:rsidRPr="004051DD">
        <w:rPr>
          <w:rFonts w:ascii="Calibri" w:hAnsi="Calibri" w:cs="Calibri"/>
          <w:color w:val="FF0000"/>
          <w:szCs w:val="24"/>
        </w:rPr>
        <w:t>X</w:t>
      </w:r>
      <w:r w:rsidR="00827D1E">
        <w:rPr>
          <w:rFonts w:ascii="Calibri" w:hAnsi="Calibri" w:cs="Calibri"/>
          <w:szCs w:val="24"/>
        </w:rPr>
        <w:t>.</w:t>
      </w:r>
    </w:p>
    <w:p w14:paraId="0E01271A" w14:textId="77777777" w:rsidR="00F97A96" w:rsidRDefault="00F97A96" w:rsidP="00827D1E">
      <w:pPr>
        <w:ind w:right="708"/>
        <w:rPr>
          <w:rFonts w:ascii="Calibri" w:hAnsi="Calibri" w:cs="Calibri"/>
          <w:szCs w:val="24"/>
        </w:rPr>
      </w:pPr>
    </w:p>
    <w:p w14:paraId="7B93C2DC" w14:textId="0E637519" w:rsidR="00F97A96" w:rsidRDefault="00F97A96" w:rsidP="00827D1E">
      <w:pPr>
        <w:ind w:right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Definisjonar</w:t>
      </w:r>
      <w:r w:rsidR="005A43CB">
        <w:rPr>
          <w:rFonts w:ascii="Calibri" w:hAnsi="Calibri" w:cs="Calibri"/>
          <w:szCs w:val="24"/>
        </w:rPr>
        <w:t xml:space="preserve"> </w:t>
      </w:r>
      <w:r w:rsidR="00393F18">
        <w:rPr>
          <w:rFonts w:ascii="Calibri" w:hAnsi="Calibri" w:cs="Calibri"/>
          <w:szCs w:val="24"/>
        </w:rPr>
        <w:t xml:space="preserve">for godkjenning av </w:t>
      </w:r>
      <w:r w:rsidR="005A43CB">
        <w:rPr>
          <w:rFonts w:ascii="Calibri" w:hAnsi="Calibri" w:cs="Calibri"/>
          <w:szCs w:val="24"/>
        </w:rPr>
        <w:t>innmarksbeite</w:t>
      </w:r>
      <w:r>
        <w:rPr>
          <w:rFonts w:ascii="Calibri" w:hAnsi="Calibri" w:cs="Calibri"/>
          <w:szCs w:val="24"/>
        </w:rPr>
        <w:t>:</w:t>
      </w:r>
    </w:p>
    <w:p w14:paraId="1571DBDD" w14:textId="214F989B" w:rsidR="00F97A96" w:rsidRPr="003C69E4" w:rsidRDefault="00B043FD" w:rsidP="003C69E4">
      <w:pPr>
        <w:pStyle w:val="Listeavsnitt"/>
        <w:numPr>
          <w:ilvl w:val="0"/>
          <w:numId w:val="4"/>
        </w:numPr>
        <w:ind w:right="708"/>
        <w:rPr>
          <w:rFonts w:ascii="Calibri" w:hAnsi="Calibri" w:cs="Calibri"/>
          <w:szCs w:val="24"/>
        </w:rPr>
      </w:pPr>
      <w:r w:rsidRPr="003C69E4">
        <w:rPr>
          <w:rFonts w:ascii="Calibri" w:hAnsi="Calibri" w:cs="Calibri"/>
          <w:szCs w:val="24"/>
        </w:rPr>
        <w:t>Totalt areal</w:t>
      </w:r>
      <w:r w:rsidR="002027CD" w:rsidRPr="003C69E4">
        <w:rPr>
          <w:rFonts w:ascii="Calibri" w:hAnsi="Calibri" w:cs="Calibri"/>
          <w:szCs w:val="24"/>
        </w:rPr>
        <w:t xml:space="preserve">: </w:t>
      </w:r>
      <w:r w:rsidR="00A3675A">
        <w:rPr>
          <w:rFonts w:ascii="Calibri" w:hAnsi="Calibri" w:cs="Calibri"/>
          <w:szCs w:val="24"/>
        </w:rPr>
        <w:t xml:space="preserve">det </w:t>
      </w:r>
      <w:r w:rsidR="002027CD" w:rsidRPr="003C69E4">
        <w:rPr>
          <w:rFonts w:ascii="Calibri" w:hAnsi="Calibri" w:cs="Calibri"/>
          <w:szCs w:val="24"/>
        </w:rPr>
        <w:t>areal</w:t>
      </w:r>
      <w:r w:rsidR="003C3F8A">
        <w:rPr>
          <w:rFonts w:ascii="Calibri" w:hAnsi="Calibri" w:cs="Calibri"/>
          <w:szCs w:val="24"/>
        </w:rPr>
        <w:t>et</w:t>
      </w:r>
      <w:r w:rsidR="002027CD" w:rsidRPr="003C69E4">
        <w:rPr>
          <w:rFonts w:ascii="Calibri" w:hAnsi="Calibri" w:cs="Calibri"/>
          <w:szCs w:val="24"/>
        </w:rPr>
        <w:t xml:space="preserve"> som det </w:t>
      </w:r>
      <w:r w:rsidR="00653DAC" w:rsidRPr="003C69E4">
        <w:rPr>
          <w:rFonts w:ascii="Calibri" w:hAnsi="Calibri" w:cs="Calibri"/>
          <w:szCs w:val="24"/>
        </w:rPr>
        <w:t>kan søkast arealtilskot</w:t>
      </w:r>
      <w:r w:rsidR="003C3F8A">
        <w:rPr>
          <w:rFonts w:ascii="Calibri" w:hAnsi="Calibri" w:cs="Calibri"/>
          <w:szCs w:val="24"/>
        </w:rPr>
        <w:t xml:space="preserve"> på</w:t>
      </w:r>
    </w:p>
    <w:p w14:paraId="4EF16193" w14:textId="6977936E" w:rsidR="00B043FD" w:rsidRPr="003C69E4" w:rsidRDefault="00B043FD" w:rsidP="003C69E4">
      <w:pPr>
        <w:pStyle w:val="Listeavsnitt"/>
        <w:numPr>
          <w:ilvl w:val="0"/>
          <w:numId w:val="4"/>
        </w:numPr>
        <w:ind w:right="708"/>
        <w:rPr>
          <w:rFonts w:ascii="Calibri" w:hAnsi="Calibri" w:cs="Calibri"/>
          <w:szCs w:val="24"/>
        </w:rPr>
      </w:pPr>
      <w:r w:rsidRPr="003C69E4">
        <w:rPr>
          <w:rFonts w:ascii="Calibri" w:hAnsi="Calibri" w:cs="Calibri"/>
          <w:szCs w:val="24"/>
        </w:rPr>
        <w:t>Brutto spreieareal</w:t>
      </w:r>
      <w:r w:rsidR="008C47C4" w:rsidRPr="003C69E4">
        <w:rPr>
          <w:rFonts w:ascii="Calibri" w:hAnsi="Calibri" w:cs="Calibri"/>
          <w:szCs w:val="24"/>
        </w:rPr>
        <w:t xml:space="preserve">: </w:t>
      </w:r>
      <w:r w:rsidR="003C3F8A">
        <w:rPr>
          <w:rFonts w:ascii="Calibri" w:hAnsi="Calibri" w:cs="Calibri"/>
          <w:szCs w:val="24"/>
        </w:rPr>
        <w:t>den delen a</w:t>
      </w:r>
      <w:r w:rsidR="008C47C4" w:rsidRPr="003C69E4">
        <w:rPr>
          <w:rFonts w:ascii="Calibri" w:hAnsi="Calibri" w:cs="Calibri"/>
          <w:szCs w:val="24"/>
        </w:rPr>
        <w:t>v arealet som er planlagt gjødsla</w:t>
      </w:r>
      <w:r w:rsidR="002027CD" w:rsidRPr="003C69E4">
        <w:rPr>
          <w:rFonts w:ascii="Calibri" w:hAnsi="Calibri" w:cs="Calibri"/>
          <w:szCs w:val="24"/>
        </w:rPr>
        <w:t>, og som er teikna inn på kart</w:t>
      </w:r>
    </w:p>
    <w:p w14:paraId="7EFF9FC6" w14:textId="36EF2960" w:rsidR="00B043FD" w:rsidRPr="003C69E4" w:rsidRDefault="00B043FD" w:rsidP="003C69E4">
      <w:pPr>
        <w:pStyle w:val="Listeavsnitt"/>
        <w:numPr>
          <w:ilvl w:val="0"/>
          <w:numId w:val="4"/>
        </w:numPr>
        <w:ind w:right="708"/>
        <w:rPr>
          <w:rFonts w:ascii="Calibri" w:hAnsi="Calibri" w:cs="Calibri"/>
          <w:szCs w:val="24"/>
        </w:rPr>
      </w:pPr>
      <w:r w:rsidRPr="003C69E4">
        <w:rPr>
          <w:rFonts w:ascii="Calibri" w:hAnsi="Calibri" w:cs="Calibri"/>
          <w:szCs w:val="24"/>
        </w:rPr>
        <w:t xml:space="preserve">Effektiv spreieareal: </w:t>
      </w:r>
      <w:r w:rsidR="007C3F4B">
        <w:rPr>
          <w:rFonts w:ascii="Calibri" w:hAnsi="Calibri" w:cs="Calibri"/>
          <w:szCs w:val="24"/>
        </w:rPr>
        <w:t xml:space="preserve">den delen av </w:t>
      </w:r>
      <w:r w:rsidR="00B507D4">
        <w:rPr>
          <w:rFonts w:ascii="Calibri" w:hAnsi="Calibri" w:cs="Calibri"/>
          <w:szCs w:val="24"/>
        </w:rPr>
        <w:t xml:space="preserve">brutto spreieareal </w:t>
      </w:r>
      <w:r w:rsidR="00831B82" w:rsidRPr="003C69E4">
        <w:rPr>
          <w:rFonts w:ascii="Calibri" w:hAnsi="Calibri" w:cs="Calibri"/>
          <w:szCs w:val="24"/>
        </w:rPr>
        <w:t>som er dekka med beitevekstar</w:t>
      </w:r>
    </w:p>
    <w:p w14:paraId="0EE17E14" w14:textId="780838F4" w:rsidR="00827D1E" w:rsidRPr="004051DD" w:rsidRDefault="004D4A33" w:rsidP="00827D1E">
      <w:pPr>
        <w:pStyle w:val="Brdteks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br/>
        <w:t>På</w:t>
      </w:r>
      <w:r w:rsidR="0026335D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godkjent effektivt spreieareal kan det bli spreidd inntil 2,0 kg fosfor per dekar.</w:t>
      </w:r>
      <w:r w:rsidR="001A7CDA">
        <w:rPr>
          <w:rFonts w:ascii="Calibri" w:hAnsi="Calibri" w:cs="Calibri"/>
          <w:szCs w:val="24"/>
        </w:rPr>
        <w:br/>
        <w:t>P</w:t>
      </w:r>
      <w:r w:rsidR="00DC07EC">
        <w:rPr>
          <w:rFonts w:ascii="Calibri" w:hAnsi="Calibri" w:cs="Calibri"/>
          <w:szCs w:val="24"/>
        </w:rPr>
        <w:t>å</w:t>
      </w:r>
      <w:r w:rsidR="001A7CDA">
        <w:rPr>
          <w:rFonts w:ascii="Calibri" w:hAnsi="Calibri" w:cs="Calibri"/>
          <w:szCs w:val="24"/>
        </w:rPr>
        <w:t xml:space="preserve"> godkjente innmarksbeite i dette vedtaket kan det totalt bli gjødsla med </w:t>
      </w:r>
      <w:r w:rsidR="001A7CDA" w:rsidRPr="001A7CDA">
        <w:rPr>
          <w:rFonts w:ascii="Calibri" w:hAnsi="Calibri" w:cs="Calibri"/>
          <w:color w:val="FF0000"/>
          <w:szCs w:val="24"/>
        </w:rPr>
        <w:t xml:space="preserve">X </w:t>
      </w:r>
      <w:r w:rsidR="001A7CDA">
        <w:rPr>
          <w:rFonts w:ascii="Calibri" w:hAnsi="Calibri" w:cs="Calibri"/>
          <w:szCs w:val="24"/>
        </w:rPr>
        <w:t>kg fosfor.</w:t>
      </w:r>
    </w:p>
    <w:p w14:paraId="3CC006EB" w14:textId="77777777" w:rsidR="00B121EC" w:rsidRDefault="00B121EC" w:rsidP="00827D1E">
      <w:pPr>
        <w:ind w:right="708"/>
        <w:rPr>
          <w:rFonts w:ascii="Calibri" w:hAnsi="Calibri" w:cs="Calibri"/>
          <w:b/>
          <w:szCs w:val="24"/>
        </w:rPr>
      </w:pPr>
    </w:p>
    <w:p w14:paraId="7BAE6D46" w14:textId="6CDB8667" w:rsidR="00827D1E" w:rsidRPr="004051DD" w:rsidRDefault="00B121EC" w:rsidP="00827D1E">
      <w:pPr>
        <w:ind w:right="708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Vilkår:</w:t>
      </w:r>
    </w:p>
    <w:p w14:paraId="6DA3167B" w14:textId="3C5EF10A" w:rsidR="00827D1E" w:rsidRDefault="00827D1E" w:rsidP="00827D1E">
      <w:pPr>
        <w:ind w:right="708"/>
        <w:rPr>
          <w:rFonts w:ascii="Calibri" w:hAnsi="Calibri" w:cs="Calibri"/>
          <w:bCs/>
          <w:szCs w:val="24"/>
        </w:rPr>
      </w:pPr>
      <w:r w:rsidRPr="004051DD">
        <w:rPr>
          <w:rFonts w:ascii="Calibri" w:hAnsi="Calibri" w:cs="Calibri"/>
          <w:bCs/>
          <w:szCs w:val="24"/>
        </w:rPr>
        <w:t>Det vert sett fylgjande vilkår for godkjenninga, jf. § 17 andre ledd</w:t>
      </w:r>
      <w:r>
        <w:rPr>
          <w:rFonts w:ascii="Calibri" w:hAnsi="Calibri" w:cs="Calibri"/>
          <w:bCs/>
          <w:szCs w:val="24"/>
        </w:rPr>
        <w:t>:</w:t>
      </w:r>
      <w:r w:rsidRPr="004051DD">
        <w:rPr>
          <w:rFonts w:ascii="Calibri" w:hAnsi="Calibri" w:cs="Calibri"/>
          <w:bCs/>
          <w:szCs w:val="24"/>
        </w:rPr>
        <w:t xml:space="preserve"> </w:t>
      </w:r>
    </w:p>
    <w:p w14:paraId="24A256DC" w14:textId="77777777" w:rsidR="00827D1E" w:rsidRPr="004051DD" w:rsidRDefault="00827D1E" w:rsidP="00827D1E">
      <w:pPr>
        <w:ind w:right="708"/>
        <w:rPr>
          <w:rFonts w:ascii="Calibri" w:hAnsi="Calibri" w:cs="Calibri"/>
          <w:b/>
          <w:szCs w:val="24"/>
        </w:rPr>
      </w:pPr>
      <w:r w:rsidRPr="004051DD">
        <w:rPr>
          <w:rFonts w:ascii="Calibri" w:hAnsi="Calibri" w:cs="Calibri"/>
          <w:bCs/>
          <w:color w:val="FF0000"/>
          <w:szCs w:val="24"/>
        </w:rPr>
        <w:t>(andre vilkår kan vere aktuelle)</w:t>
      </w:r>
    </w:p>
    <w:p w14:paraId="02EAF83D" w14:textId="77777777" w:rsidR="00827D1E" w:rsidRPr="004051DD" w:rsidRDefault="00827D1E" w:rsidP="00827D1E">
      <w:pPr>
        <w:ind w:right="708"/>
        <w:rPr>
          <w:rFonts w:ascii="Calibri" w:hAnsi="Calibri" w:cs="Calibri"/>
          <w:szCs w:val="24"/>
        </w:rPr>
      </w:pPr>
    </w:p>
    <w:p w14:paraId="0B41E620" w14:textId="032CEF8D" w:rsidR="00827D1E" w:rsidRPr="004051DD" w:rsidRDefault="00827D1E" w:rsidP="00827D1E">
      <w:pPr>
        <w:numPr>
          <w:ilvl w:val="0"/>
          <w:numId w:val="2"/>
        </w:numPr>
        <w:ind w:right="708"/>
        <w:rPr>
          <w:rFonts w:ascii="Calibri" w:hAnsi="Calibri" w:cs="Calibri"/>
          <w:szCs w:val="24"/>
        </w:rPr>
      </w:pPr>
      <w:r w:rsidRPr="004051DD">
        <w:rPr>
          <w:rFonts w:ascii="Calibri" w:hAnsi="Calibri" w:cs="Calibri"/>
          <w:szCs w:val="24"/>
        </w:rPr>
        <w:t>Det skal utarbeidast gjødslingsplan for føretaket som inkluderer det godkjente arealet</w:t>
      </w:r>
      <w:r w:rsidR="00B073BF">
        <w:rPr>
          <w:rFonts w:ascii="Calibri" w:hAnsi="Calibri" w:cs="Calibri"/>
          <w:szCs w:val="24"/>
        </w:rPr>
        <w:t xml:space="preserve">. </w:t>
      </w:r>
      <w:r w:rsidR="00B073BF" w:rsidRPr="00C2675D">
        <w:t xml:space="preserve">Dersom det skjer endringar i disponibelt areal (inkl. spreieareal) tett opp til vekstsesongen er det nok at gjødslingsplanen </w:t>
      </w:r>
      <w:r w:rsidR="00B073BF">
        <w:t>blir</w:t>
      </w:r>
      <w:r w:rsidR="00B073BF" w:rsidRPr="00C2675D">
        <w:t xml:space="preserve"> oppdatert før neste sesong. </w:t>
      </w:r>
      <w:r w:rsidR="006825CB">
        <w:rPr>
          <w:rFonts w:ascii="Calibri" w:hAnsi="Calibri" w:cs="Calibri"/>
          <w:szCs w:val="24"/>
        </w:rPr>
        <w:t xml:space="preserve">Det er </w:t>
      </w:r>
      <w:r w:rsidRPr="004051DD">
        <w:rPr>
          <w:rFonts w:ascii="Calibri" w:hAnsi="Calibri" w:cs="Calibri"/>
          <w:szCs w:val="24"/>
        </w:rPr>
        <w:t xml:space="preserve">ikkje nødvendig å levere </w:t>
      </w:r>
      <w:r w:rsidR="006825CB">
        <w:rPr>
          <w:rFonts w:ascii="Calibri" w:hAnsi="Calibri" w:cs="Calibri"/>
          <w:szCs w:val="24"/>
        </w:rPr>
        <w:t xml:space="preserve">gjødslingsplan </w:t>
      </w:r>
      <w:r w:rsidRPr="004051DD">
        <w:rPr>
          <w:rFonts w:ascii="Calibri" w:hAnsi="Calibri" w:cs="Calibri"/>
          <w:szCs w:val="24"/>
        </w:rPr>
        <w:t>til kommunen</w:t>
      </w:r>
      <w:r w:rsidR="001015B7">
        <w:rPr>
          <w:rFonts w:ascii="Calibri" w:hAnsi="Calibri" w:cs="Calibri"/>
          <w:szCs w:val="24"/>
        </w:rPr>
        <w:t>.</w:t>
      </w:r>
    </w:p>
    <w:p w14:paraId="7A26024F" w14:textId="7055A8D6" w:rsidR="00827D1E" w:rsidRPr="004051DD" w:rsidRDefault="00827D1E" w:rsidP="00827D1E">
      <w:pPr>
        <w:numPr>
          <w:ilvl w:val="0"/>
          <w:numId w:val="1"/>
        </w:numPr>
        <w:ind w:right="708"/>
        <w:rPr>
          <w:rFonts w:ascii="Calibri" w:hAnsi="Calibri" w:cs="Calibri"/>
          <w:szCs w:val="24"/>
        </w:rPr>
      </w:pPr>
      <w:r w:rsidRPr="004051DD">
        <w:rPr>
          <w:rFonts w:ascii="Calibri" w:hAnsi="Calibri" w:cs="Calibri"/>
          <w:szCs w:val="24"/>
        </w:rPr>
        <w:lastRenderedPageBreak/>
        <w:t xml:space="preserve">Bruk av </w:t>
      </w:r>
      <w:r w:rsidR="003849B5">
        <w:rPr>
          <w:rFonts w:ascii="Calibri" w:hAnsi="Calibri" w:cs="Calibri"/>
          <w:szCs w:val="24"/>
        </w:rPr>
        <w:t xml:space="preserve">gjødselvare </w:t>
      </w:r>
      <w:r w:rsidRPr="004051DD">
        <w:rPr>
          <w:rFonts w:ascii="Calibri" w:hAnsi="Calibri" w:cs="Calibri"/>
          <w:szCs w:val="24"/>
        </w:rPr>
        <w:t xml:space="preserve">på det godkjente spreiearealet må vere </w:t>
      </w:r>
      <w:r w:rsidR="00CA7440">
        <w:rPr>
          <w:rFonts w:ascii="Calibri" w:hAnsi="Calibri" w:cs="Calibri"/>
          <w:szCs w:val="24"/>
        </w:rPr>
        <w:t xml:space="preserve">basert på gjødslingsplanen, og vere </w:t>
      </w:r>
      <w:r w:rsidRPr="004051DD">
        <w:rPr>
          <w:rFonts w:ascii="Calibri" w:hAnsi="Calibri" w:cs="Calibri"/>
          <w:szCs w:val="24"/>
        </w:rPr>
        <w:t xml:space="preserve">i samsvar </w:t>
      </w:r>
      <w:r w:rsidR="006825CB">
        <w:rPr>
          <w:rFonts w:ascii="Calibri" w:hAnsi="Calibri" w:cs="Calibri"/>
          <w:szCs w:val="24"/>
        </w:rPr>
        <w:t xml:space="preserve">forskrift om </w:t>
      </w:r>
      <w:r w:rsidR="00D921D5">
        <w:rPr>
          <w:rFonts w:ascii="Calibri" w:hAnsi="Calibri" w:cs="Calibri"/>
          <w:szCs w:val="24"/>
        </w:rPr>
        <w:t xml:space="preserve">lagring og bruk av gjødsel mv. </w:t>
      </w:r>
    </w:p>
    <w:p w14:paraId="1F3399BC" w14:textId="0FE6AC13" w:rsidR="00827D1E" w:rsidRDefault="00827D1E" w:rsidP="00827D1E">
      <w:pPr>
        <w:numPr>
          <w:ilvl w:val="0"/>
          <w:numId w:val="1"/>
        </w:numPr>
        <w:ind w:right="708"/>
        <w:rPr>
          <w:rFonts w:ascii="Calibri" w:hAnsi="Calibri" w:cs="Calibri"/>
          <w:szCs w:val="24"/>
        </w:rPr>
      </w:pPr>
      <w:r w:rsidRPr="004051DD">
        <w:rPr>
          <w:rFonts w:ascii="Calibri" w:hAnsi="Calibri" w:cs="Calibri"/>
          <w:szCs w:val="24"/>
        </w:rPr>
        <w:t xml:space="preserve">Det skal ikkje spreiast </w:t>
      </w:r>
      <w:r>
        <w:rPr>
          <w:rFonts w:ascii="Calibri" w:hAnsi="Calibri" w:cs="Calibri"/>
          <w:szCs w:val="24"/>
        </w:rPr>
        <w:t xml:space="preserve">gjødsel </w:t>
      </w:r>
      <w:r w:rsidRPr="004051DD">
        <w:rPr>
          <w:rFonts w:ascii="Calibri" w:hAnsi="Calibri" w:cs="Calibri"/>
          <w:szCs w:val="24"/>
        </w:rPr>
        <w:t xml:space="preserve">nærare enn </w:t>
      </w:r>
      <w:r>
        <w:rPr>
          <w:rFonts w:ascii="Calibri" w:hAnsi="Calibri" w:cs="Calibri"/>
          <w:szCs w:val="24"/>
        </w:rPr>
        <w:t xml:space="preserve">6 </w:t>
      </w:r>
      <w:r w:rsidRPr="004051DD">
        <w:rPr>
          <w:rFonts w:ascii="Calibri" w:hAnsi="Calibri" w:cs="Calibri"/>
          <w:szCs w:val="24"/>
        </w:rPr>
        <w:t xml:space="preserve">meter </w:t>
      </w:r>
      <w:r>
        <w:rPr>
          <w:rFonts w:ascii="Calibri" w:hAnsi="Calibri" w:cs="Calibri"/>
          <w:szCs w:val="24"/>
        </w:rPr>
        <w:t xml:space="preserve">mot vassdrag. </w:t>
      </w:r>
      <w:r w:rsidRPr="004051DD">
        <w:rPr>
          <w:rFonts w:ascii="Calibri" w:hAnsi="Calibri" w:cs="Calibri"/>
          <w:color w:val="FF0000"/>
          <w:szCs w:val="24"/>
        </w:rPr>
        <w:t>(</w:t>
      </w:r>
      <w:r w:rsidR="00745B3F">
        <w:rPr>
          <w:rFonts w:ascii="Calibri" w:hAnsi="Calibri" w:cs="Calibri"/>
          <w:color w:val="FF0000"/>
          <w:szCs w:val="24"/>
        </w:rPr>
        <w:t>kan</w:t>
      </w:r>
      <w:r w:rsidRPr="004051DD">
        <w:rPr>
          <w:rFonts w:ascii="Calibri" w:hAnsi="Calibri" w:cs="Calibri"/>
          <w:color w:val="FF0000"/>
          <w:szCs w:val="24"/>
        </w:rPr>
        <w:t xml:space="preserve"> vurdere om ein bør stille strengare krav</w:t>
      </w:r>
      <w:r>
        <w:rPr>
          <w:rFonts w:ascii="Calibri" w:hAnsi="Calibri" w:cs="Calibri"/>
          <w:color w:val="FF0000"/>
          <w:szCs w:val="24"/>
        </w:rPr>
        <w:t xml:space="preserve"> til avstand</w:t>
      </w:r>
      <w:r w:rsidRPr="004051DD">
        <w:rPr>
          <w:rFonts w:ascii="Calibri" w:hAnsi="Calibri" w:cs="Calibri"/>
          <w:color w:val="FF0000"/>
          <w:szCs w:val="24"/>
        </w:rPr>
        <w:t xml:space="preserve"> enn minimumskravet)</w:t>
      </w:r>
    </w:p>
    <w:p w14:paraId="199D9465" w14:textId="1F641A5D" w:rsidR="00827D1E" w:rsidRPr="004051DD" w:rsidRDefault="00827D1E" w:rsidP="00827D1E">
      <w:pPr>
        <w:numPr>
          <w:ilvl w:val="0"/>
          <w:numId w:val="1"/>
        </w:numPr>
        <w:ind w:right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Det skal </w:t>
      </w:r>
      <w:r w:rsidR="00321AB6">
        <w:rPr>
          <w:rFonts w:ascii="Calibri" w:hAnsi="Calibri" w:cs="Calibri"/>
          <w:szCs w:val="24"/>
        </w:rPr>
        <w:t>ikkje gjødslast nærare enn</w:t>
      </w:r>
      <w:r>
        <w:rPr>
          <w:rFonts w:ascii="Calibri" w:hAnsi="Calibri" w:cs="Calibri"/>
          <w:szCs w:val="24"/>
        </w:rPr>
        <w:t xml:space="preserve"> </w:t>
      </w:r>
      <w:r w:rsidRPr="004051DD">
        <w:rPr>
          <w:rFonts w:ascii="Calibri" w:hAnsi="Calibri" w:cs="Calibri"/>
          <w:color w:val="FF0000"/>
          <w:szCs w:val="24"/>
        </w:rPr>
        <w:t>X</w:t>
      </w:r>
      <w:r>
        <w:rPr>
          <w:rFonts w:ascii="Calibri" w:hAnsi="Calibri" w:cs="Calibri"/>
          <w:szCs w:val="24"/>
        </w:rPr>
        <w:t xml:space="preserve"> m </w:t>
      </w:r>
      <w:r w:rsidRPr="004051DD">
        <w:rPr>
          <w:rFonts w:ascii="Calibri" w:hAnsi="Calibri" w:cs="Calibri"/>
          <w:szCs w:val="24"/>
        </w:rPr>
        <w:t xml:space="preserve">frå </w:t>
      </w:r>
      <w:r>
        <w:rPr>
          <w:rFonts w:ascii="Calibri" w:hAnsi="Calibri" w:cs="Calibri"/>
          <w:szCs w:val="24"/>
        </w:rPr>
        <w:t>kvar side av</w:t>
      </w:r>
      <w:r w:rsidRPr="004051DD">
        <w:rPr>
          <w:rFonts w:ascii="Calibri" w:hAnsi="Calibri" w:cs="Calibri"/>
          <w:szCs w:val="24"/>
        </w:rPr>
        <w:t xml:space="preserve"> open grøft, vassig eller </w:t>
      </w:r>
      <w:proofErr w:type="spellStart"/>
      <w:r w:rsidRPr="004051DD">
        <w:rPr>
          <w:rFonts w:ascii="Calibri" w:hAnsi="Calibri" w:cs="Calibri"/>
          <w:szCs w:val="24"/>
        </w:rPr>
        <w:t>udrenert</w:t>
      </w:r>
      <w:r w:rsidR="00C358C1">
        <w:rPr>
          <w:rFonts w:ascii="Calibri" w:hAnsi="Calibri" w:cs="Calibri"/>
          <w:szCs w:val="24"/>
        </w:rPr>
        <w:t>e</w:t>
      </w:r>
      <w:proofErr w:type="spellEnd"/>
      <w:r w:rsidRPr="004051DD">
        <w:rPr>
          <w:rFonts w:ascii="Calibri" w:hAnsi="Calibri" w:cs="Calibri"/>
          <w:szCs w:val="24"/>
        </w:rPr>
        <w:t xml:space="preserve"> myrområde.</w:t>
      </w:r>
    </w:p>
    <w:p w14:paraId="4D52AB07" w14:textId="77777777" w:rsidR="00827D1E" w:rsidRPr="004051DD" w:rsidRDefault="00827D1E" w:rsidP="00827D1E">
      <w:pPr>
        <w:numPr>
          <w:ilvl w:val="0"/>
          <w:numId w:val="1"/>
        </w:numPr>
        <w:ind w:right="708"/>
        <w:rPr>
          <w:rFonts w:ascii="Calibri" w:hAnsi="Calibri" w:cs="Calibri"/>
          <w:szCs w:val="24"/>
        </w:rPr>
      </w:pPr>
      <w:r w:rsidRPr="004051DD">
        <w:rPr>
          <w:rFonts w:ascii="Calibri" w:hAnsi="Calibri" w:cs="Calibri"/>
          <w:szCs w:val="24"/>
        </w:rPr>
        <w:t xml:space="preserve">Dersom spreiinga skal skje frå </w:t>
      </w:r>
      <w:r w:rsidRPr="000C5015">
        <w:rPr>
          <w:rFonts w:ascii="Calibri" w:hAnsi="Calibri" w:cs="Calibri"/>
          <w:szCs w:val="24"/>
        </w:rPr>
        <w:t>offentleg</w:t>
      </w:r>
      <w:r w:rsidRPr="004051DD">
        <w:rPr>
          <w:rFonts w:ascii="Calibri" w:hAnsi="Calibri" w:cs="Calibri"/>
          <w:szCs w:val="24"/>
        </w:rPr>
        <w:t xml:space="preserve"> veg, er det søkjar sitt ansvar å avklara dette med vegeigar før spreiinga tar til.</w:t>
      </w:r>
    </w:p>
    <w:p w14:paraId="7777F831" w14:textId="6345B041" w:rsidR="00827D1E" w:rsidRDefault="003849B5" w:rsidP="00827D1E">
      <w:pPr>
        <w:numPr>
          <w:ilvl w:val="0"/>
          <w:numId w:val="1"/>
        </w:numPr>
        <w:ind w:right="708"/>
        <w:rPr>
          <w:rFonts w:ascii="Calibri" w:hAnsi="Calibri" w:cs="Calibri"/>
          <w:szCs w:val="24"/>
        </w:rPr>
      </w:pPr>
      <w:r w:rsidRPr="008928A2">
        <w:rPr>
          <w:rFonts w:ascii="Calibri" w:hAnsi="Calibri" w:cs="Calibri"/>
          <w:color w:val="FF0000"/>
          <w:szCs w:val="24"/>
        </w:rPr>
        <w:t>Evt</w:t>
      </w:r>
      <w:r>
        <w:rPr>
          <w:rFonts w:ascii="Calibri" w:hAnsi="Calibri" w:cs="Calibri"/>
          <w:szCs w:val="24"/>
        </w:rPr>
        <w:t xml:space="preserve">.: </w:t>
      </w:r>
      <w:r w:rsidR="00827D1E" w:rsidRPr="004051DD">
        <w:rPr>
          <w:rFonts w:ascii="Calibri" w:hAnsi="Calibri" w:cs="Calibri"/>
          <w:szCs w:val="24"/>
        </w:rPr>
        <w:t xml:space="preserve">Det skal ikkje spreiast husdyrgjødsel </w:t>
      </w:r>
      <w:r w:rsidR="00827D1E">
        <w:rPr>
          <w:rFonts w:ascii="Calibri" w:hAnsi="Calibri" w:cs="Calibri"/>
          <w:szCs w:val="24"/>
        </w:rPr>
        <w:t xml:space="preserve">under </w:t>
      </w:r>
      <w:r w:rsidR="00827D1E" w:rsidRPr="004051DD">
        <w:rPr>
          <w:rFonts w:ascii="Calibri" w:hAnsi="Calibri" w:cs="Calibri"/>
          <w:szCs w:val="24"/>
        </w:rPr>
        <w:t>høgspentliner (livsfare).</w:t>
      </w:r>
    </w:p>
    <w:p w14:paraId="50796909" w14:textId="5E5423DF" w:rsidR="00827D1E" w:rsidRPr="004051DD" w:rsidRDefault="00E03521" w:rsidP="00827D1E">
      <w:pPr>
        <w:numPr>
          <w:ilvl w:val="0"/>
          <w:numId w:val="1"/>
        </w:numPr>
        <w:ind w:right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Arealet </w:t>
      </w:r>
      <w:r w:rsidR="00827D1E" w:rsidRPr="004051DD">
        <w:rPr>
          <w:rFonts w:ascii="Calibri" w:hAnsi="Calibri" w:cs="Calibri"/>
          <w:szCs w:val="24"/>
        </w:rPr>
        <w:t xml:space="preserve">kan ikkje gjødslast dersom det ikkje blir </w:t>
      </w:r>
      <w:r w:rsidR="003849B5">
        <w:rPr>
          <w:rFonts w:ascii="Calibri" w:hAnsi="Calibri" w:cs="Calibri"/>
          <w:szCs w:val="24"/>
        </w:rPr>
        <w:t>beita</w:t>
      </w:r>
      <w:r w:rsidR="00827D1E">
        <w:rPr>
          <w:rFonts w:ascii="Calibri" w:hAnsi="Calibri" w:cs="Calibri"/>
          <w:szCs w:val="24"/>
        </w:rPr>
        <w:t>.</w:t>
      </w:r>
    </w:p>
    <w:p w14:paraId="5CBF5436" w14:textId="252B5E29" w:rsidR="00827D1E" w:rsidRPr="004051DD" w:rsidRDefault="00827D1E" w:rsidP="00827D1E">
      <w:pPr>
        <w:numPr>
          <w:ilvl w:val="0"/>
          <w:numId w:val="1"/>
        </w:numPr>
        <w:ind w:right="708"/>
        <w:rPr>
          <w:rFonts w:ascii="Calibri" w:hAnsi="Calibri" w:cs="Calibri"/>
          <w:szCs w:val="24"/>
        </w:rPr>
      </w:pPr>
      <w:r w:rsidRPr="004051DD">
        <w:rPr>
          <w:rFonts w:ascii="Calibri" w:hAnsi="Calibri" w:cs="Calibri"/>
          <w:szCs w:val="24"/>
        </w:rPr>
        <w:t>Godkjenning gjeld berre så lenge arealet tilfredsstilar krava til</w:t>
      </w:r>
      <w:r w:rsidR="004042B6">
        <w:rPr>
          <w:rFonts w:ascii="Calibri" w:hAnsi="Calibri" w:cs="Calibri"/>
          <w:szCs w:val="24"/>
        </w:rPr>
        <w:t xml:space="preserve"> </w:t>
      </w:r>
      <w:r w:rsidRPr="004051DD">
        <w:rPr>
          <w:rFonts w:ascii="Calibri" w:hAnsi="Calibri" w:cs="Calibri"/>
          <w:szCs w:val="24"/>
        </w:rPr>
        <w:t xml:space="preserve">innmarksbeite etter </w:t>
      </w:r>
      <w:r>
        <w:rPr>
          <w:rFonts w:ascii="Calibri" w:hAnsi="Calibri" w:cs="Calibri"/>
          <w:szCs w:val="24"/>
        </w:rPr>
        <w:t>AR5</w:t>
      </w:r>
      <w:r w:rsidR="00FE34DC">
        <w:rPr>
          <w:rFonts w:ascii="Calibri" w:hAnsi="Calibri" w:cs="Calibri"/>
          <w:szCs w:val="24"/>
        </w:rPr>
        <w:t xml:space="preserve">, og </w:t>
      </w:r>
      <w:r w:rsidR="00206E4D">
        <w:rPr>
          <w:rFonts w:ascii="Calibri" w:hAnsi="Calibri" w:cs="Calibri"/>
          <w:szCs w:val="24"/>
        </w:rPr>
        <w:t>vert beita</w:t>
      </w:r>
      <w:r w:rsidR="00FE34DC">
        <w:rPr>
          <w:rFonts w:ascii="Calibri" w:hAnsi="Calibri" w:cs="Calibri"/>
          <w:szCs w:val="24"/>
        </w:rPr>
        <w:t>.</w:t>
      </w:r>
    </w:p>
    <w:p w14:paraId="330E8292" w14:textId="63ECE9E8" w:rsidR="00827D1E" w:rsidRDefault="00A37FCB" w:rsidP="00A37FCB">
      <w:pPr>
        <w:numPr>
          <w:ilvl w:val="0"/>
          <w:numId w:val="1"/>
        </w:numPr>
        <w:ind w:right="708"/>
        <w:rPr>
          <w:rFonts w:ascii="Calibri" w:hAnsi="Calibri" w:cs="Calibri"/>
          <w:szCs w:val="24"/>
        </w:rPr>
      </w:pPr>
      <w:r w:rsidRPr="00A37FCB">
        <w:rPr>
          <w:rFonts w:ascii="Calibri" w:hAnsi="Calibri" w:cs="Calibri"/>
          <w:szCs w:val="24"/>
        </w:rPr>
        <w:t>Kommunen kan oppheve godkjenninga dersom andre omsyn taler for dette (t.d. dårleg vasskvalitet eller andre miljøomsyn)</w:t>
      </w:r>
    </w:p>
    <w:p w14:paraId="098D7524" w14:textId="77777777" w:rsidR="00C1575A" w:rsidRDefault="00C1575A" w:rsidP="00A646ED">
      <w:pPr>
        <w:ind w:right="708"/>
        <w:rPr>
          <w:rFonts w:ascii="Calibri" w:hAnsi="Calibri" w:cs="Calibri"/>
          <w:szCs w:val="24"/>
        </w:rPr>
      </w:pPr>
    </w:p>
    <w:p w14:paraId="3B3A06D9" w14:textId="0435EEF0" w:rsidR="00AA1B4E" w:rsidRDefault="004B6DB7" w:rsidP="008D41BF">
      <w:pPr>
        <w:ind w:right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Frå 2027 blir gjødsling med fosfor kraftig innskjerpa. I praksis blir det behov for større areal for spreiing av husdyrgjøds</w:t>
      </w:r>
      <w:r w:rsidR="00B9308A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>l</w:t>
      </w:r>
      <w:r w:rsidR="005B44CA">
        <w:rPr>
          <w:rFonts w:ascii="Calibri" w:hAnsi="Calibri" w:cs="Calibri"/>
          <w:szCs w:val="24"/>
        </w:rPr>
        <w:t xml:space="preserve">. </w:t>
      </w:r>
      <w:r w:rsidR="00C1575A">
        <w:rPr>
          <w:rFonts w:ascii="Calibri" w:hAnsi="Calibri" w:cs="Calibri"/>
          <w:szCs w:val="24"/>
        </w:rPr>
        <w:t xml:space="preserve">Vi rår til at </w:t>
      </w:r>
      <w:r w:rsidR="002C07B8">
        <w:rPr>
          <w:rFonts w:ascii="Calibri" w:hAnsi="Calibri" w:cs="Calibri"/>
          <w:szCs w:val="24"/>
        </w:rPr>
        <w:t>ein i god tid gjer vurdering av</w:t>
      </w:r>
      <w:r w:rsidR="00B9308A">
        <w:rPr>
          <w:rFonts w:ascii="Calibri" w:hAnsi="Calibri" w:cs="Calibri"/>
          <w:szCs w:val="24"/>
        </w:rPr>
        <w:t xml:space="preserve"> behov for</w:t>
      </w:r>
      <w:r w:rsidR="002C07B8">
        <w:rPr>
          <w:rFonts w:ascii="Calibri" w:hAnsi="Calibri" w:cs="Calibri"/>
          <w:szCs w:val="24"/>
        </w:rPr>
        <w:t xml:space="preserve"> spreieareal på føretaket </w:t>
      </w:r>
      <w:r w:rsidR="008D41BF">
        <w:rPr>
          <w:rFonts w:ascii="Calibri" w:hAnsi="Calibri" w:cs="Calibri"/>
          <w:szCs w:val="24"/>
        </w:rPr>
        <w:t>og planlegg tiltak for å få fosforgjødsling i samsvar med kommande krav.</w:t>
      </w:r>
    </w:p>
    <w:p w14:paraId="04341AF5" w14:textId="77777777" w:rsidR="00AA1B4E" w:rsidRPr="000C7B00" w:rsidRDefault="00AA1B4E" w:rsidP="00A646ED">
      <w:pPr>
        <w:ind w:right="708"/>
        <w:rPr>
          <w:rFonts w:ascii="Calibri" w:hAnsi="Calibri" w:cs="Calibri"/>
          <w:szCs w:val="24"/>
        </w:rPr>
      </w:pPr>
    </w:p>
    <w:tbl>
      <w:tblPr>
        <w:tblStyle w:val="Tabellrutenett"/>
        <w:tblpPr w:leftFromText="141" w:rightFromText="141" w:vertAnchor="text" w:horzAnchor="margin" w:tblpY="18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5"/>
        <w:gridCol w:w="2652"/>
      </w:tblGrid>
      <w:tr w:rsidR="003858EA" w14:paraId="7B1AC8F9" w14:textId="77777777" w:rsidTr="003C69E4">
        <w:trPr>
          <w:trHeight w:val="420"/>
        </w:trPr>
        <w:tc>
          <w:tcPr>
            <w:tcW w:w="8223" w:type="dxa"/>
            <w:gridSpan w:val="3"/>
          </w:tcPr>
          <w:p w14:paraId="2C8811AC" w14:textId="77777777" w:rsidR="003858EA" w:rsidRDefault="003858EA" w:rsidP="003858EA">
            <w:pPr>
              <w:ind w:left="-5" w:right="708"/>
              <w:rPr>
                <w:rFonts w:ascii="Open Sans" w:hAnsi="Open Sans" w:cs="Open Sans"/>
                <w:szCs w:val="24"/>
              </w:rPr>
            </w:pPr>
            <w:r w:rsidRPr="000C7B00">
              <w:rPr>
                <w:rFonts w:ascii="Open Sans" w:hAnsi="Open Sans" w:cs="Open Sans"/>
                <w:i/>
                <w:iCs/>
                <w:sz w:val="22"/>
                <w:szCs w:val="22"/>
              </w:rPr>
              <w:t>Tabell med fosforgrense, jf. § 20 i forskrift om lagring og bruk av gjødsel mv.</w:t>
            </w:r>
          </w:p>
        </w:tc>
      </w:tr>
      <w:tr w:rsidR="003858EA" w:rsidRPr="00DC1323" w14:paraId="05418910" w14:textId="77777777" w:rsidTr="003C69E4">
        <w:trPr>
          <w:trHeight w:val="490"/>
        </w:trPr>
        <w:tc>
          <w:tcPr>
            <w:tcW w:w="3256" w:type="dxa"/>
          </w:tcPr>
          <w:p w14:paraId="4D9D0253" w14:textId="241C1799" w:rsidR="003858EA" w:rsidRPr="000C7B00" w:rsidRDefault="003858EA" w:rsidP="003858EA">
            <w:pPr>
              <w:ind w:right="708"/>
              <w:rPr>
                <w:rFonts w:ascii="Open Sans" w:hAnsi="Open Sans" w:cs="Open Sans"/>
                <w:b/>
                <w:bCs/>
                <w:sz w:val="20"/>
              </w:rPr>
            </w:pPr>
            <w:r w:rsidRPr="000C7B00">
              <w:rPr>
                <w:rFonts w:ascii="Open Sans" w:hAnsi="Open Sans" w:cs="Open Sans"/>
                <w:b/>
                <w:bCs/>
                <w:sz w:val="20"/>
              </w:rPr>
              <w:t>Kg P per dekar full</w:t>
            </w:r>
            <w:r w:rsidR="007D38EB">
              <w:rPr>
                <w:rFonts w:ascii="Open Sans" w:hAnsi="Open Sans" w:cs="Open Sans"/>
                <w:b/>
                <w:bCs/>
                <w:sz w:val="20"/>
              </w:rPr>
              <w:t>dyrka</w:t>
            </w:r>
            <w:r w:rsidRPr="000C7B00">
              <w:rPr>
                <w:rFonts w:ascii="Open Sans" w:hAnsi="Open Sans" w:cs="Open Sans"/>
                <w:b/>
                <w:bCs/>
                <w:sz w:val="20"/>
              </w:rPr>
              <w:t xml:space="preserve"> og overflatedyrka</w:t>
            </w:r>
          </w:p>
        </w:tc>
        <w:tc>
          <w:tcPr>
            <w:tcW w:w="2315" w:type="dxa"/>
          </w:tcPr>
          <w:p w14:paraId="1B6F0C63" w14:textId="77777777" w:rsidR="003858EA" w:rsidRPr="000C7B00" w:rsidRDefault="003858EA" w:rsidP="003858EA">
            <w:pPr>
              <w:ind w:right="708"/>
              <w:rPr>
                <w:rFonts w:ascii="Open Sans" w:hAnsi="Open Sans" w:cs="Open Sans"/>
                <w:b/>
                <w:bCs/>
                <w:sz w:val="20"/>
              </w:rPr>
            </w:pPr>
            <w:r w:rsidRPr="000C7B00">
              <w:rPr>
                <w:rFonts w:ascii="Open Sans" w:hAnsi="Open Sans" w:cs="Open Sans"/>
                <w:b/>
                <w:bCs/>
                <w:sz w:val="20"/>
              </w:rPr>
              <w:t>Kg P per dekar innmarksbeite</w:t>
            </w:r>
          </w:p>
        </w:tc>
        <w:tc>
          <w:tcPr>
            <w:tcW w:w="2652" w:type="dxa"/>
          </w:tcPr>
          <w:p w14:paraId="0E3AEA77" w14:textId="64C21B13" w:rsidR="003858EA" w:rsidRPr="000C7B00" w:rsidRDefault="003858EA" w:rsidP="003858EA">
            <w:pPr>
              <w:ind w:right="708"/>
              <w:rPr>
                <w:rFonts w:ascii="Open Sans" w:hAnsi="Open Sans" w:cs="Open Sans"/>
                <w:b/>
                <w:bCs/>
                <w:sz w:val="20"/>
              </w:rPr>
            </w:pPr>
            <w:r w:rsidRPr="000C7B00">
              <w:rPr>
                <w:rFonts w:ascii="Open Sans" w:hAnsi="Open Sans" w:cs="Open Sans"/>
                <w:b/>
                <w:bCs/>
                <w:sz w:val="20"/>
              </w:rPr>
              <w:t>Gjeld</w:t>
            </w:r>
            <w:r w:rsidR="005E6E66">
              <w:rPr>
                <w:rFonts w:ascii="Open Sans" w:hAnsi="Open Sans" w:cs="Open Sans"/>
                <w:b/>
                <w:bCs/>
                <w:sz w:val="20"/>
              </w:rPr>
              <w:t xml:space="preserve"> år</w:t>
            </w:r>
          </w:p>
        </w:tc>
      </w:tr>
      <w:tr w:rsidR="003858EA" w14:paraId="60F2DD59" w14:textId="77777777" w:rsidTr="003C69E4">
        <w:trPr>
          <w:trHeight w:val="490"/>
        </w:trPr>
        <w:tc>
          <w:tcPr>
            <w:tcW w:w="3256" w:type="dxa"/>
          </w:tcPr>
          <w:p w14:paraId="3E33D645" w14:textId="77777777" w:rsidR="003858EA" w:rsidRPr="000C7B00" w:rsidRDefault="003858EA" w:rsidP="003858EA">
            <w:pPr>
              <w:ind w:right="708"/>
              <w:jc w:val="center"/>
              <w:rPr>
                <w:rFonts w:ascii="Open Sans" w:hAnsi="Open Sans" w:cs="Open Sans"/>
                <w:sz w:val="20"/>
              </w:rPr>
            </w:pPr>
            <w:r w:rsidRPr="000C7B00">
              <w:rPr>
                <w:rFonts w:ascii="Open Sans" w:hAnsi="Open Sans" w:cs="Open Sans"/>
                <w:sz w:val="20"/>
              </w:rPr>
              <w:t>3,5</w:t>
            </w:r>
          </w:p>
        </w:tc>
        <w:tc>
          <w:tcPr>
            <w:tcW w:w="2315" w:type="dxa"/>
          </w:tcPr>
          <w:p w14:paraId="65AFFC64" w14:textId="77777777" w:rsidR="003858EA" w:rsidRPr="000C7B00" w:rsidRDefault="003858EA" w:rsidP="003858EA">
            <w:pPr>
              <w:ind w:right="708"/>
              <w:jc w:val="center"/>
              <w:rPr>
                <w:rFonts w:ascii="Open Sans" w:hAnsi="Open Sans" w:cs="Open Sans"/>
                <w:sz w:val="20"/>
              </w:rPr>
            </w:pPr>
            <w:r w:rsidRPr="000C7B00">
              <w:rPr>
                <w:rFonts w:ascii="Open Sans" w:hAnsi="Open Sans" w:cs="Open Sans"/>
                <w:sz w:val="20"/>
              </w:rPr>
              <w:t>2</w:t>
            </w:r>
          </w:p>
        </w:tc>
        <w:tc>
          <w:tcPr>
            <w:tcW w:w="2652" w:type="dxa"/>
          </w:tcPr>
          <w:p w14:paraId="2B7274AD" w14:textId="0595A796" w:rsidR="003858EA" w:rsidRPr="000C7B00" w:rsidRDefault="006D1B0D" w:rsidP="003858EA">
            <w:pPr>
              <w:ind w:right="708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2025 og 2026</w:t>
            </w:r>
          </w:p>
        </w:tc>
      </w:tr>
      <w:tr w:rsidR="003858EA" w14:paraId="153CF8B5" w14:textId="77777777" w:rsidTr="003C69E4">
        <w:trPr>
          <w:trHeight w:val="490"/>
        </w:trPr>
        <w:tc>
          <w:tcPr>
            <w:tcW w:w="3256" w:type="dxa"/>
          </w:tcPr>
          <w:p w14:paraId="60228AA1" w14:textId="77777777" w:rsidR="003858EA" w:rsidRPr="000C7B00" w:rsidRDefault="003858EA" w:rsidP="003858EA">
            <w:pPr>
              <w:ind w:right="708"/>
              <w:jc w:val="center"/>
              <w:rPr>
                <w:rFonts w:ascii="Open Sans" w:hAnsi="Open Sans" w:cs="Open Sans"/>
                <w:sz w:val="20"/>
              </w:rPr>
            </w:pPr>
            <w:r w:rsidRPr="000C7B00">
              <w:rPr>
                <w:rFonts w:ascii="Open Sans" w:hAnsi="Open Sans" w:cs="Open Sans"/>
                <w:sz w:val="20"/>
              </w:rPr>
              <w:t>2,8</w:t>
            </w:r>
          </w:p>
        </w:tc>
        <w:tc>
          <w:tcPr>
            <w:tcW w:w="2315" w:type="dxa"/>
          </w:tcPr>
          <w:p w14:paraId="282D2086" w14:textId="77777777" w:rsidR="003858EA" w:rsidRPr="000C7B00" w:rsidRDefault="003858EA" w:rsidP="003858EA">
            <w:pPr>
              <w:ind w:right="708"/>
              <w:jc w:val="center"/>
              <w:rPr>
                <w:rFonts w:ascii="Open Sans" w:hAnsi="Open Sans" w:cs="Open Sans"/>
                <w:sz w:val="20"/>
              </w:rPr>
            </w:pPr>
            <w:r w:rsidRPr="000C7B00">
              <w:rPr>
                <w:rFonts w:ascii="Open Sans" w:hAnsi="Open Sans" w:cs="Open Sans"/>
                <w:sz w:val="20"/>
              </w:rPr>
              <w:t>2</w:t>
            </w:r>
          </w:p>
        </w:tc>
        <w:tc>
          <w:tcPr>
            <w:tcW w:w="2652" w:type="dxa"/>
          </w:tcPr>
          <w:p w14:paraId="66458CF1" w14:textId="594AC662" w:rsidR="003858EA" w:rsidRPr="000C7B00" w:rsidRDefault="006D1B0D" w:rsidP="003858EA">
            <w:pPr>
              <w:ind w:right="708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2027, 2028, 2029</w:t>
            </w:r>
          </w:p>
        </w:tc>
      </w:tr>
      <w:tr w:rsidR="003858EA" w14:paraId="536D1519" w14:textId="77777777" w:rsidTr="003C69E4">
        <w:trPr>
          <w:trHeight w:val="490"/>
        </w:trPr>
        <w:tc>
          <w:tcPr>
            <w:tcW w:w="3256" w:type="dxa"/>
          </w:tcPr>
          <w:p w14:paraId="5F1DF498" w14:textId="77777777" w:rsidR="003858EA" w:rsidRPr="000C7B00" w:rsidRDefault="003858EA" w:rsidP="003858EA">
            <w:pPr>
              <w:ind w:right="708"/>
              <w:jc w:val="center"/>
              <w:rPr>
                <w:rFonts w:ascii="Open Sans" w:hAnsi="Open Sans" w:cs="Open Sans"/>
                <w:sz w:val="20"/>
              </w:rPr>
            </w:pPr>
            <w:r w:rsidRPr="000C7B00">
              <w:rPr>
                <w:rFonts w:ascii="Open Sans" w:hAnsi="Open Sans" w:cs="Open Sans"/>
                <w:sz w:val="20"/>
              </w:rPr>
              <w:t>2,5</w:t>
            </w:r>
          </w:p>
        </w:tc>
        <w:tc>
          <w:tcPr>
            <w:tcW w:w="2315" w:type="dxa"/>
          </w:tcPr>
          <w:p w14:paraId="1B3D57F1" w14:textId="77777777" w:rsidR="003858EA" w:rsidRPr="000C7B00" w:rsidRDefault="003858EA" w:rsidP="003858EA">
            <w:pPr>
              <w:ind w:right="708"/>
              <w:jc w:val="center"/>
              <w:rPr>
                <w:rFonts w:ascii="Open Sans" w:hAnsi="Open Sans" w:cs="Open Sans"/>
                <w:sz w:val="20"/>
              </w:rPr>
            </w:pPr>
            <w:r w:rsidRPr="000C7B00">
              <w:rPr>
                <w:rFonts w:ascii="Open Sans" w:hAnsi="Open Sans" w:cs="Open Sans"/>
                <w:sz w:val="20"/>
              </w:rPr>
              <w:t>2</w:t>
            </w:r>
          </w:p>
        </w:tc>
        <w:tc>
          <w:tcPr>
            <w:tcW w:w="2652" w:type="dxa"/>
          </w:tcPr>
          <w:p w14:paraId="1B638189" w14:textId="24A993D7" w:rsidR="003858EA" w:rsidRPr="000C7B00" w:rsidRDefault="005E6E66" w:rsidP="003858EA">
            <w:pPr>
              <w:ind w:right="708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2030, 2031, 2032</w:t>
            </w:r>
          </w:p>
        </w:tc>
      </w:tr>
      <w:tr w:rsidR="003858EA" w14:paraId="1A231DA3" w14:textId="77777777" w:rsidTr="003C69E4">
        <w:trPr>
          <w:trHeight w:val="490"/>
        </w:trPr>
        <w:tc>
          <w:tcPr>
            <w:tcW w:w="3256" w:type="dxa"/>
          </w:tcPr>
          <w:p w14:paraId="1ACF3FFE" w14:textId="77777777" w:rsidR="003858EA" w:rsidRPr="000C7B00" w:rsidRDefault="003858EA" w:rsidP="003858EA">
            <w:pPr>
              <w:ind w:right="708"/>
              <w:jc w:val="center"/>
              <w:rPr>
                <w:rFonts w:ascii="Open Sans" w:hAnsi="Open Sans" w:cs="Open Sans"/>
                <w:sz w:val="20"/>
              </w:rPr>
            </w:pPr>
            <w:r w:rsidRPr="000C7B00">
              <w:rPr>
                <w:rFonts w:ascii="Open Sans" w:hAnsi="Open Sans" w:cs="Open Sans"/>
                <w:sz w:val="20"/>
              </w:rPr>
              <w:t>2,3</w:t>
            </w:r>
          </w:p>
        </w:tc>
        <w:tc>
          <w:tcPr>
            <w:tcW w:w="2315" w:type="dxa"/>
          </w:tcPr>
          <w:p w14:paraId="1BD6B9EF" w14:textId="77777777" w:rsidR="003858EA" w:rsidRPr="000C7B00" w:rsidRDefault="003858EA" w:rsidP="003858EA">
            <w:pPr>
              <w:ind w:right="708"/>
              <w:jc w:val="center"/>
              <w:rPr>
                <w:rFonts w:ascii="Open Sans" w:hAnsi="Open Sans" w:cs="Open Sans"/>
                <w:sz w:val="20"/>
              </w:rPr>
            </w:pPr>
            <w:r w:rsidRPr="000C7B00">
              <w:rPr>
                <w:rFonts w:ascii="Open Sans" w:hAnsi="Open Sans" w:cs="Open Sans"/>
                <w:sz w:val="20"/>
              </w:rPr>
              <w:t>2</w:t>
            </w:r>
          </w:p>
        </w:tc>
        <w:tc>
          <w:tcPr>
            <w:tcW w:w="2652" w:type="dxa"/>
          </w:tcPr>
          <w:p w14:paraId="17A7C451" w14:textId="18996AB6" w:rsidR="003858EA" w:rsidRPr="000C7B00" w:rsidRDefault="005E6E66" w:rsidP="003858EA">
            <w:pPr>
              <w:ind w:right="708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Frå </w:t>
            </w:r>
            <w:r w:rsidR="003858EA" w:rsidRPr="000C7B00">
              <w:rPr>
                <w:rFonts w:ascii="Open Sans" w:hAnsi="Open Sans" w:cs="Open Sans"/>
                <w:sz w:val="20"/>
              </w:rPr>
              <w:t>2033</w:t>
            </w:r>
          </w:p>
        </w:tc>
      </w:tr>
    </w:tbl>
    <w:p w14:paraId="36C1634D" w14:textId="77777777" w:rsidR="00A646ED" w:rsidRPr="000C7B00" w:rsidRDefault="00A646ED" w:rsidP="00A646ED">
      <w:pPr>
        <w:ind w:right="708"/>
        <w:rPr>
          <w:rFonts w:ascii="Calibri" w:hAnsi="Calibri" w:cs="Calibri"/>
          <w:szCs w:val="24"/>
        </w:rPr>
      </w:pPr>
    </w:p>
    <w:p w14:paraId="591F6F8F" w14:textId="2D8D0C5C" w:rsidR="00286D7E" w:rsidRPr="000C7B00" w:rsidRDefault="000C5015" w:rsidP="00A646ED">
      <w:pPr>
        <w:ind w:right="708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>Vurdering</w:t>
      </w:r>
      <w:r w:rsidR="005359D8">
        <w:rPr>
          <w:rFonts w:ascii="Calibri" w:hAnsi="Calibri" w:cs="Calibri"/>
          <w:b/>
          <w:bCs/>
          <w:szCs w:val="24"/>
        </w:rPr>
        <w:t>:</w:t>
      </w:r>
    </w:p>
    <w:p w14:paraId="1E38385C" w14:textId="067E94EC" w:rsidR="003858EA" w:rsidRDefault="00A646ED" w:rsidP="003858EA">
      <w:pPr>
        <w:ind w:right="708"/>
        <w:rPr>
          <w:rFonts w:ascii="Calibri" w:hAnsi="Calibri" w:cs="Calibri"/>
          <w:color w:val="FF0000"/>
          <w:szCs w:val="24"/>
        </w:rPr>
      </w:pPr>
      <w:r w:rsidRPr="000C7B00">
        <w:rPr>
          <w:rFonts w:ascii="Calibri" w:hAnsi="Calibri" w:cs="Calibri"/>
          <w:szCs w:val="24"/>
        </w:rPr>
        <w:t xml:space="preserve">Det vart gjennomført synfaring av det aktuelle arealet den </w:t>
      </w:r>
      <w:r w:rsidRPr="000C7B00">
        <w:rPr>
          <w:rFonts w:ascii="Calibri" w:hAnsi="Calibri" w:cs="Calibri"/>
          <w:color w:val="FF0000"/>
          <w:szCs w:val="24"/>
        </w:rPr>
        <w:t>(dato)</w:t>
      </w:r>
      <w:r w:rsidRPr="000C7B00">
        <w:rPr>
          <w:rFonts w:ascii="Calibri" w:hAnsi="Calibri" w:cs="Calibri"/>
          <w:szCs w:val="24"/>
        </w:rPr>
        <w:t xml:space="preserve">. </w:t>
      </w:r>
      <w:r w:rsidR="003858EA" w:rsidRPr="000C7B00">
        <w:rPr>
          <w:rFonts w:ascii="Calibri" w:hAnsi="Calibri" w:cs="Calibri"/>
          <w:szCs w:val="24"/>
        </w:rPr>
        <w:t xml:space="preserve">Av total beiteareal har vi vurdert at det er </w:t>
      </w:r>
      <w:r w:rsidR="003858EA" w:rsidRPr="000C7B00">
        <w:rPr>
          <w:rFonts w:ascii="Calibri" w:hAnsi="Calibri" w:cs="Calibri"/>
          <w:color w:val="FF0000"/>
          <w:szCs w:val="24"/>
        </w:rPr>
        <w:t>(</w:t>
      </w:r>
      <w:r w:rsidR="00211FB8">
        <w:rPr>
          <w:rFonts w:ascii="Calibri" w:hAnsi="Calibri" w:cs="Calibri"/>
          <w:color w:val="FF0000"/>
          <w:szCs w:val="24"/>
        </w:rPr>
        <w:t>effektivt spreieareal</w:t>
      </w:r>
      <w:r w:rsidR="003858EA" w:rsidRPr="000C7B00">
        <w:rPr>
          <w:rFonts w:ascii="Calibri" w:hAnsi="Calibri" w:cs="Calibri"/>
          <w:color w:val="FF0000"/>
          <w:szCs w:val="24"/>
        </w:rPr>
        <w:t>)</w:t>
      </w:r>
      <w:r w:rsidR="004F1466">
        <w:rPr>
          <w:rFonts w:ascii="Calibri" w:hAnsi="Calibri" w:cs="Calibri"/>
          <w:color w:val="FF0000"/>
          <w:szCs w:val="24"/>
        </w:rPr>
        <w:t xml:space="preserve"> X</w:t>
      </w:r>
      <w:r w:rsidR="003858EA" w:rsidRPr="000C7B00">
        <w:rPr>
          <w:rFonts w:ascii="Calibri" w:hAnsi="Calibri" w:cs="Calibri"/>
          <w:szCs w:val="24"/>
        </w:rPr>
        <w:t xml:space="preserve"> daa som er eigna for spreiing av husdyrgjødsel. Vi har då trekt frå areal nær vatn og vassdrag, areal med mykje stein, areal med biologisk mangfald</w:t>
      </w:r>
      <w:r w:rsidR="004042B6">
        <w:rPr>
          <w:rFonts w:ascii="Calibri" w:hAnsi="Calibri" w:cs="Calibri"/>
          <w:szCs w:val="24"/>
        </w:rPr>
        <w:t xml:space="preserve">, areal under straumlinje </w:t>
      </w:r>
      <w:r w:rsidR="003858EA" w:rsidRPr="000C7B00">
        <w:rPr>
          <w:rFonts w:ascii="Calibri" w:hAnsi="Calibri" w:cs="Calibri"/>
          <w:szCs w:val="24"/>
        </w:rPr>
        <w:t xml:space="preserve">og areal som ikkje er mogleg å nå med tilgjengeleg spreieutstyr. </w:t>
      </w:r>
      <w:r w:rsidR="002E41B9">
        <w:rPr>
          <w:rFonts w:ascii="Calibri" w:hAnsi="Calibri" w:cs="Calibri"/>
          <w:szCs w:val="24"/>
        </w:rPr>
        <w:t>Sjå vedlagt skjekkliste</w:t>
      </w:r>
      <w:r w:rsidR="00D06E41">
        <w:rPr>
          <w:rFonts w:ascii="Calibri" w:hAnsi="Calibri" w:cs="Calibri"/>
          <w:szCs w:val="24"/>
        </w:rPr>
        <w:t xml:space="preserve">. </w:t>
      </w:r>
      <w:r w:rsidR="00D06E41" w:rsidRPr="003C69E4">
        <w:rPr>
          <w:rFonts w:ascii="Calibri" w:hAnsi="Calibri" w:cs="Calibri"/>
          <w:color w:val="FF0000"/>
          <w:szCs w:val="24"/>
        </w:rPr>
        <w:t>(kan legge ved)</w:t>
      </w:r>
    </w:p>
    <w:p w14:paraId="5BF3E64E" w14:textId="77777777" w:rsidR="002B0F7B" w:rsidRDefault="002B0F7B" w:rsidP="003858EA">
      <w:pPr>
        <w:ind w:right="708"/>
        <w:rPr>
          <w:rFonts w:ascii="Calibri" w:hAnsi="Calibri" w:cs="Calibri"/>
          <w:color w:val="FF0000"/>
          <w:szCs w:val="24"/>
        </w:rPr>
      </w:pPr>
    </w:p>
    <w:p w14:paraId="744F3885" w14:textId="77777777" w:rsidR="003858EA" w:rsidRPr="00D2094F" w:rsidRDefault="003858EA" w:rsidP="00A646ED">
      <w:pPr>
        <w:ind w:right="708"/>
        <w:rPr>
          <w:rFonts w:ascii="Calibri" w:hAnsi="Calibri" w:cs="Calibri"/>
          <w:szCs w:val="24"/>
        </w:rPr>
      </w:pPr>
    </w:p>
    <w:p w14:paraId="3D91A08E" w14:textId="3ACD304B" w:rsidR="002A0AAF" w:rsidRPr="000C7B00" w:rsidRDefault="001363E8" w:rsidP="00A646ED">
      <w:pPr>
        <w:ind w:right="708"/>
        <w:rPr>
          <w:rFonts w:ascii="Calibri" w:hAnsi="Calibri" w:cs="Calibri"/>
          <w:b/>
          <w:bCs/>
          <w:szCs w:val="24"/>
        </w:rPr>
      </w:pPr>
      <w:r w:rsidRPr="001363E8">
        <w:rPr>
          <w:rFonts w:ascii="Calibri" w:hAnsi="Calibri" w:cs="Calibri"/>
          <w:b/>
          <w:bCs/>
          <w:szCs w:val="24"/>
        </w:rPr>
        <w:t>Vurdering etter Naturmangf</w:t>
      </w:r>
      <w:r w:rsidR="00FC012C">
        <w:rPr>
          <w:rFonts w:ascii="Calibri" w:hAnsi="Calibri" w:cs="Calibri"/>
          <w:b/>
          <w:bCs/>
          <w:szCs w:val="24"/>
        </w:rPr>
        <w:t>a</w:t>
      </w:r>
      <w:r w:rsidRPr="001363E8">
        <w:rPr>
          <w:rFonts w:ascii="Calibri" w:hAnsi="Calibri" w:cs="Calibri"/>
          <w:b/>
          <w:bCs/>
          <w:szCs w:val="24"/>
        </w:rPr>
        <w:t>ld</w:t>
      </w:r>
      <w:r w:rsidR="00FC012C">
        <w:rPr>
          <w:rFonts w:ascii="Calibri" w:hAnsi="Calibri" w:cs="Calibri"/>
          <w:b/>
          <w:bCs/>
          <w:szCs w:val="24"/>
        </w:rPr>
        <w:t>s</w:t>
      </w:r>
      <w:r w:rsidRPr="001363E8">
        <w:rPr>
          <w:rFonts w:ascii="Calibri" w:hAnsi="Calibri" w:cs="Calibri"/>
          <w:b/>
          <w:bCs/>
          <w:szCs w:val="24"/>
        </w:rPr>
        <w:t xml:space="preserve">loven §§ 8 - 12: </w:t>
      </w:r>
    </w:p>
    <w:p w14:paraId="14C8CDC3" w14:textId="13FE706C" w:rsidR="003858EA" w:rsidRDefault="00A646ED" w:rsidP="00A646ED">
      <w:pPr>
        <w:ind w:right="708"/>
        <w:rPr>
          <w:rFonts w:ascii="Calibri" w:hAnsi="Calibri" w:cs="Calibri"/>
          <w:szCs w:val="24"/>
        </w:rPr>
      </w:pPr>
      <w:r w:rsidRPr="000C7B00">
        <w:rPr>
          <w:rFonts w:ascii="Calibri" w:hAnsi="Calibri" w:cs="Calibri"/>
          <w:szCs w:val="24"/>
        </w:rPr>
        <w:t>§ 8 Kunnskapsgrunnlaget</w:t>
      </w:r>
      <w:r w:rsidR="00BE4FA9">
        <w:rPr>
          <w:rFonts w:ascii="Calibri" w:hAnsi="Calibri" w:cs="Calibri"/>
          <w:szCs w:val="24"/>
        </w:rPr>
        <w:t xml:space="preserve">, </w:t>
      </w:r>
      <w:r w:rsidRPr="000C7B00">
        <w:rPr>
          <w:rFonts w:ascii="Calibri" w:hAnsi="Calibri" w:cs="Calibri"/>
          <w:szCs w:val="24"/>
        </w:rPr>
        <w:t>§ 9 Føre- var – prinsippet</w:t>
      </w:r>
      <w:r w:rsidR="00BE4FA9">
        <w:rPr>
          <w:rFonts w:ascii="Calibri" w:hAnsi="Calibri" w:cs="Calibri"/>
          <w:szCs w:val="24"/>
        </w:rPr>
        <w:t xml:space="preserve">, </w:t>
      </w:r>
      <w:r w:rsidRPr="000C7B00">
        <w:rPr>
          <w:rFonts w:ascii="Calibri" w:hAnsi="Calibri" w:cs="Calibri"/>
          <w:szCs w:val="24"/>
        </w:rPr>
        <w:t>§ 10 Økosystem og samla påverknad</w:t>
      </w:r>
      <w:r w:rsidR="00BE4FA9">
        <w:rPr>
          <w:rFonts w:ascii="Calibri" w:hAnsi="Calibri" w:cs="Calibri"/>
          <w:szCs w:val="24"/>
        </w:rPr>
        <w:t xml:space="preserve">, </w:t>
      </w:r>
      <w:r w:rsidRPr="000C7B00">
        <w:rPr>
          <w:rFonts w:ascii="Calibri" w:hAnsi="Calibri" w:cs="Calibri"/>
          <w:szCs w:val="24"/>
        </w:rPr>
        <w:t xml:space="preserve">§ 11 Den som </w:t>
      </w:r>
      <w:proofErr w:type="spellStart"/>
      <w:r w:rsidRPr="000C7B00">
        <w:rPr>
          <w:rFonts w:ascii="Calibri" w:hAnsi="Calibri" w:cs="Calibri"/>
          <w:szCs w:val="24"/>
        </w:rPr>
        <w:t>ureinar</w:t>
      </w:r>
      <w:proofErr w:type="spellEnd"/>
      <w:r w:rsidRPr="000C7B00">
        <w:rPr>
          <w:rFonts w:ascii="Calibri" w:hAnsi="Calibri" w:cs="Calibri"/>
          <w:szCs w:val="24"/>
        </w:rPr>
        <w:t xml:space="preserve"> må betale</w:t>
      </w:r>
      <w:r w:rsidR="00BE4FA9">
        <w:rPr>
          <w:rFonts w:ascii="Calibri" w:hAnsi="Calibri" w:cs="Calibri"/>
          <w:szCs w:val="24"/>
        </w:rPr>
        <w:t xml:space="preserve">, </w:t>
      </w:r>
      <w:r w:rsidRPr="000C7B00">
        <w:rPr>
          <w:rFonts w:ascii="Calibri" w:hAnsi="Calibri" w:cs="Calibri"/>
          <w:szCs w:val="24"/>
        </w:rPr>
        <w:t>§ 12 Krav til utstyr og teknikk</w:t>
      </w:r>
      <w:r w:rsidR="00BE4FA9">
        <w:rPr>
          <w:rFonts w:ascii="Calibri" w:hAnsi="Calibri" w:cs="Calibri"/>
          <w:szCs w:val="24"/>
        </w:rPr>
        <w:t xml:space="preserve"> </w:t>
      </w:r>
    </w:p>
    <w:p w14:paraId="2AF24A6A" w14:textId="72A5E212" w:rsidR="003373F9" w:rsidRDefault="00B52618" w:rsidP="00A646ED">
      <w:pPr>
        <w:ind w:right="708"/>
        <w:rPr>
          <w:rFonts w:ascii="Calibri" w:hAnsi="Calibri" w:cs="Calibri"/>
          <w:color w:val="FF0000"/>
          <w:szCs w:val="24"/>
        </w:rPr>
      </w:pPr>
      <w:r w:rsidRPr="003C69E4">
        <w:rPr>
          <w:rFonts w:ascii="Calibri" w:hAnsi="Calibri" w:cs="Calibri"/>
          <w:color w:val="FF0000"/>
          <w:szCs w:val="24"/>
        </w:rPr>
        <w:t>Omtale av kva natur- og kulturlandskapsverdiar som blir påverka, og kva konsekvensane er for desse.</w:t>
      </w:r>
    </w:p>
    <w:p w14:paraId="401905AD" w14:textId="77777777" w:rsidR="00C64395" w:rsidRDefault="00C64395" w:rsidP="00A646ED">
      <w:pPr>
        <w:ind w:right="708"/>
        <w:rPr>
          <w:rFonts w:ascii="Calibri" w:hAnsi="Calibri" w:cs="Calibri"/>
          <w:color w:val="FF0000"/>
          <w:szCs w:val="24"/>
        </w:rPr>
      </w:pPr>
    </w:p>
    <w:p w14:paraId="328CFC54" w14:textId="77777777" w:rsidR="00EC7A4A" w:rsidRPr="001015B7" w:rsidRDefault="00EC7A4A" w:rsidP="00EC7A4A">
      <w:pPr>
        <w:ind w:right="708"/>
        <w:rPr>
          <w:rFonts w:ascii="Calibri" w:hAnsi="Calibri" w:cs="Calibri"/>
          <w:b/>
          <w:bCs/>
          <w:color w:val="000000" w:themeColor="text1"/>
          <w:szCs w:val="24"/>
        </w:rPr>
      </w:pPr>
      <w:r w:rsidRPr="001015B7">
        <w:rPr>
          <w:rFonts w:ascii="Calibri" w:hAnsi="Calibri" w:cs="Calibri"/>
          <w:b/>
          <w:bCs/>
          <w:color w:val="000000" w:themeColor="text1"/>
          <w:szCs w:val="24"/>
        </w:rPr>
        <w:lastRenderedPageBreak/>
        <w:t>Samla vurdering</w:t>
      </w:r>
    </w:p>
    <w:p w14:paraId="3CEEB260" w14:textId="4A1683E0" w:rsidR="00EC7A4A" w:rsidRPr="00EC1701" w:rsidRDefault="00EC7A4A" w:rsidP="00EC7A4A">
      <w:pPr>
        <w:ind w:right="708"/>
        <w:rPr>
          <w:rFonts w:ascii="Calibri" w:hAnsi="Calibri" w:cs="Calibri"/>
          <w:color w:val="000000" w:themeColor="text1"/>
          <w:szCs w:val="24"/>
        </w:rPr>
      </w:pPr>
      <w:r w:rsidRPr="00D2094F">
        <w:rPr>
          <w:rFonts w:ascii="Calibri" w:hAnsi="Calibri" w:cs="Calibri"/>
          <w:color w:val="000000" w:themeColor="text1"/>
          <w:szCs w:val="24"/>
        </w:rPr>
        <w:t xml:space="preserve">Kommunen vurderer at </w:t>
      </w:r>
      <w:r w:rsidRPr="00EC1701">
        <w:rPr>
          <w:rFonts w:ascii="Calibri" w:hAnsi="Calibri" w:cs="Calibri"/>
          <w:color w:val="000000" w:themeColor="text1"/>
          <w:szCs w:val="24"/>
        </w:rPr>
        <w:t>gjødsling er ønskeleg på innmarksbeit</w:t>
      </w:r>
      <w:r>
        <w:rPr>
          <w:rFonts w:ascii="Calibri" w:hAnsi="Calibri" w:cs="Calibri"/>
          <w:color w:val="000000" w:themeColor="text1"/>
          <w:szCs w:val="24"/>
        </w:rPr>
        <w:t>a</w:t>
      </w:r>
      <w:r w:rsidRPr="00EC1701">
        <w:rPr>
          <w:rFonts w:ascii="Calibri" w:hAnsi="Calibri" w:cs="Calibri"/>
          <w:color w:val="000000" w:themeColor="text1"/>
          <w:szCs w:val="24"/>
        </w:rPr>
        <w:t xml:space="preserve">, og at føretaket har </w:t>
      </w:r>
      <w:r>
        <w:rPr>
          <w:rFonts w:ascii="Calibri" w:hAnsi="Calibri" w:cs="Calibri"/>
          <w:color w:val="000000" w:themeColor="text1"/>
          <w:szCs w:val="24"/>
        </w:rPr>
        <w:t xml:space="preserve">nok dyr i høve til beitearealet. </w:t>
      </w:r>
      <w:r w:rsidR="00182C33">
        <w:rPr>
          <w:rFonts w:ascii="Calibri" w:hAnsi="Calibri" w:cs="Calibri"/>
          <w:color w:val="000000" w:themeColor="text1"/>
          <w:szCs w:val="24"/>
        </w:rPr>
        <w:t xml:space="preserve">Gjødsling i tråd med godkjenninga vil ikkje gje </w:t>
      </w:r>
      <w:proofErr w:type="spellStart"/>
      <w:r w:rsidR="00182C33">
        <w:rPr>
          <w:rFonts w:ascii="Calibri" w:hAnsi="Calibri" w:cs="Calibri"/>
          <w:color w:val="000000" w:themeColor="text1"/>
          <w:szCs w:val="24"/>
        </w:rPr>
        <w:t>uønska</w:t>
      </w:r>
      <w:proofErr w:type="spellEnd"/>
      <w:r w:rsidR="00182C33">
        <w:rPr>
          <w:rFonts w:ascii="Calibri" w:hAnsi="Calibri" w:cs="Calibri"/>
          <w:color w:val="000000" w:themeColor="text1"/>
          <w:szCs w:val="24"/>
        </w:rPr>
        <w:t xml:space="preserve"> miljøkonsekvensar.</w:t>
      </w:r>
    </w:p>
    <w:p w14:paraId="67922A32" w14:textId="77777777" w:rsidR="00EC7A4A" w:rsidRPr="003C69E4" w:rsidRDefault="00EC7A4A" w:rsidP="00A646ED">
      <w:pPr>
        <w:ind w:right="708"/>
        <w:rPr>
          <w:rFonts w:ascii="Calibri" w:hAnsi="Calibri" w:cs="Calibri"/>
          <w:color w:val="FF0000"/>
          <w:szCs w:val="24"/>
        </w:rPr>
      </w:pPr>
    </w:p>
    <w:p w14:paraId="2332B1DE" w14:textId="77777777" w:rsidR="000C7B00" w:rsidRDefault="000C7B00" w:rsidP="00A646ED">
      <w:pPr>
        <w:ind w:right="708"/>
        <w:rPr>
          <w:rFonts w:ascii="Calibri" w:hAnsi="Calibri" w:cs="Calibri"/>
          <w:szCs w:val="24"/>
        </w:rPr>
      </w:pPr>
    </w:p>
    <w:p w14:paraId="7895E5F4" w14:textId="77777777" w:rsidR="000C7B00" w:rsidRPr="004051DD" w:rsidRDefault="000C7B00" w:rsidP="000C7B00">
      <w:pPr>
        <w:ind w:right="708"/>
        <w:rPr>
          <w:rFonts w:ascii="Calibri" w:hAnsi="Calibri" w:cs="Calibri"/>
          <w:b/>
          <w:bCs/>
          <w:szCs w:val="24"/>
        </w:rPr>
      </w:pPr>
      <w:r w:rsidRPr="004051DD">
        <w:rPr>
          <w:rFonts w:ascii="Calibri" w:hAnsi="Calibri" w:cs="Calibri"/>
          <w:b/>
          <w:bCs/>
          <w:szCs w:val="24"/>
        </w:rPr>
        <w:t>Klagerett</w:t>
      </w:r>
    </w:p>
    <w:p w14:paraId="29A3AA18" w14:textId="232B95B6" w:rsidR="000C7B00" w:rsidRPr="004051DD" w:rsidRDefault="000C7B00" w:rsidP="000C7B00">
      <w:pPr>
        <w:ind w:right="708"/>
        <w:rPr>
          <w:rFonts w:ascii="Calibri" w:eastAsia="Calibri" w:hAnsi="Calibri" w:cs="Calibri"/>
        </w:rPr>
      </w:pPr>
      <w:r w:rsidRPr="004051DD">
        <w:rPr>
          <w:rFonts w:ascii="Calibri" w:hAnsi="Calibri" w:cs="Calibri"/>
          <w:szCs w:val="24"/>
        </w:rPr>
        <w:t xml:space="preserve">Du </w:t>
      </w:r>
      <w:r>
        <w:rPr>
          <w:rFonts w:ascii="Calibri" w:hAnsi="Calibri" w:cs="Calibri"/>
          <w:szCs w:val="24"/>
        </w:rPr>
        <w:t xml:space="preserve">har etter forvaltningslova rett til å klage på dette vedtaket. </w:t>
      </w:r>
      <w:r w:rsidRPr="004051DD">
        <w:rPr>
          <w:rFonts w:ascii="Calibri" w:hAnsi="Calibri" w:cs="Calibri"/>
          <w:szCs w:val="24"/>
        </w:rPr>
        <w:t xml:space="preserve">Ei eventuell klage skal stilast til </w:t>
      </w:r>
      <w:r>
        <w:rPr>
          <w:rFonts w:ascii="Calibri" w:hAnsi="Calibri" w:cs="Calibri"/>
          <w:szCs w:val="24"/>
        </w:rPr>
        <w:t xml:space="preserve">Statsforvaltaren i Vestland og sendast til landbrukskontoret i </w:t>
      </w:r>
      <w:r w:rsidRPr="004051DD">
        <w:rPr>
          <w:rFonts w:ascii="Calibri" w:hAnsi="Calibri" w:cs="Calibri"/>
          <w:color w:val="FF0000"/>
          <w:szCs w:val="24"/>
        </w:rPr>
        <w:t>X</w:t>
      </w:r>
      <w:r>
        <w:rPr>
          <w:rFonts w:ascii="Calibri" w:hAnsi="Calibri" w:cs="Calibri"/>
          <w:szCs w:val="24"/>
        </w:rPr>
        <w:t xml:space="preserve"> kommune innan 3 veke frå du tek i mot dette vedtaket.</w:t>
      </w:r>
    </w:p>
    <w:p w14:paraId="69FE43D7" w14:textId="77777777" w:rsidR="000C7B00" w:rsidRPr="000C7B00" w:rsidRDefault="000C7B00" w:rsidP="00A646ED">
      <w:pPr>
        <w:ind w:right="708"/>
        <w:rPr>
          <w:rFonts w:ascii="Calibri" w:hAnsi="Calibri" w:cs="Calibri"/>
          <w:szCs w:val="24"/>
        </w:rPr>
      </w:pPr>
    </w:p>
    <w:p w14:paraId="6E3DCCDE" w14:textId="29573269" w:rsidR="003C69E4" w:rsidRDefault="003C69E4" w:rsidP="003C69E4">
      <w:pPr>
        <w:ind w:right="708"/>
      </w:pPr>
    </w:p>
    <w:sectPr w:rsidR="003C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E18C4"/>
    <w:multiLevelType w:val="hybridMultilevel"/>
    <w:tmpl w:val="A5F2D160"/>
    <w:lvl w:ilvl="0" w:tplc="AF54D9C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54CA7"/>
    <w:multiLevelType w:val="hybridMultilevel"/>
    <w:tmpl w:val="75A46EE0"/>
    <w:lvl w:ilvl="0" w:tplc="0D46B7D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8391AFF"/>
    <w:multiLevelType w:val="hybridMultilevel"/>
    <w:tmpl w:val="CEFAEE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E0632"/>
    <w:multiLevelType w:val="hybridMultilevel"/>
    <w:tmpl w:val="9FC868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85E8E"/>
    <w:multiLevelType w:val="hybridMultilevel"/>
    <w:tmpl w:val="618A8654"/>
    <w:lvl w:ilvl="0" w:tplc="41BAD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40259869">
    <w:abstractNumId w:val="1"/>
  </w:num>
  <w:num w:numId="2" w16cid:durableId="1437015239">
    <w:abstractNumId w:val="4"/>
  </w:num>
  <w:num w:numId="3" w16cid:durableId="311178656">
    <w:abstractNumId w:val="2"/>
  </w:num>
  <w:num w:numId="4" w16cid:durableId="886262114">
    <w:abstractNumId w:val="3"/>
  </w:num>
  <w:num w:numId="5" w16cid:durableId="140850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ED"/>
    <w:rsid w:val="00001C91"/>
    <w:rsid w:val="00010640"/>
    <w:rsid w:val="00020205"/>
    <w:rsid w:val="00061A0F"/>
    <w:rsid w:val="000624A4"/>
    <w:rsid w:val="000C5015"/>
    <w:rsid w:val="000C7B00"/>
    <w:rsid w:val="001015B7"/>
    <w:rsid w:val="001256A9"/>
    <w:rsid w:val="001363E8"/>
    <w:rsid w:val="00136EAC"/>
    <w:rsid w:val="00152686"/>
    <w:rsid w:val="0016421F"/>
    <w:rsid w:val="001725EA"/>
    <w:rsid w:val="00182C33"/>
    <w:rsid w:val="00193C17"/>
    <w:rsid w:val="00197C30"/>
    <w:rsid w:val="001A7CDA"/>
    <w:rsid w:val="001E222B"/>
    <w:rsid w:val="001F0C1E"/>
    <w:rsid w:val="001F19DF"/>
    <w:rsid w:val="002018CE"/>
    <w:rsid w:val="002027CD"/>
    <w:rsid w:val="00206E4D"/>
    <w:rsid w:val="00211FB8"/>
    <w:rsid w:val="0026335D"/>
    <w:rsid w:val="00284BA5"/>
    <w:rsid w:val="00286D7E"/>
    <w:rsid w:val="002A0AAF"/>
    <w:rsid w:val="002B0F7B"/>
    <w:rsid w:val="002B60A0"/>
    <w:rsid w:val="002C07B8"/>
    <w:rsid w:val="002E41B9"/>
    <w:rsid w:val="003173BC"/>
    <w:rsid w:val="00321AB6"/>
    <w:rsid w:val="003373F9"/>
    <w:rsid w:val="003425E8"/>
    <w:rsid w:val="0036653A"/>
    <w:rsid w:val="0036710F"/>
    <w:rsid w:val="003849B5"/>
    <w:rsid w:val="003858EA"/>
    <w:rsid w:val="00390D9B"/>
    <w:rsid w:val="00393F18"/>
    <w:rsid w:val="0039595E"/>
    <w:rsid w:val="003B14E9"/>
    <w:rsid w:val="003B2B0A"/>
    <w:rsid w:val="003B5C43"/>
    <w:rsid w:val="003B621A"/>
    <w:rsid w:val="003C3F8A"/>
    <w:rsid w:val="003C69E4"/>
    <w:rsid w:val="003E14E2"/>
    <w:rsid w:val="003E500C"/>
    <w:rsid w:val="004042B6"/>
    <w:rsid w:val="004B6DB7"/>
    <w:rsid w:val="004C1694"/>
    <w:rsid w:val="004D4A33"/>
    <w:rsid w:val="004F1466"/>
    <w:rsid w:val="00520CD6"/>
    <w:rsid w:val="005359D8"/>
    <w:rsid w:val="005855E3"/>
    <w:rsid w:val="00595A1F"/>
    <w:rsid w:val="005A43CB"/>
    <w:rsid w:val="005B44CA"/>
    <w:rsid w:val="005C7046"/>
    <w:rsid w:val="005D6636"/>
    <w:rsid w:val="005E19C9"/>
    <w:rsid w:val="005E52BA"/>
    <w:rsid w:val="005E6E66"/>
    <w:rsid w:val="00613B70"/>
    <w:rsid w:val="00631547"/>
    <w:rsid w:val="00653DAC"/>
    <w:rsid w:val="00655339"/>
    <w:rsid w:val="00660EB3"/>
    <w:rsid w:val="006825CB"/>
    <w:rsid w:val="00696E03"/>
    <w:rsid w:val="006D1B0D"/>
    <w:rsid w:val="0070175E"/>
    <w:rsid w:val="007152AB"/>
    <w:rsid w:val="00745B3F"/>
    <w:rsid w:val="007632FC"/>
    <w:rsid w:val="007724DE"/>
    <w:rsid w:val="007A2C98"/>
    <w:rsid w:val="007A556C"/>
    <w:rsid w:val="007C1D64"/>
    <w:rsid w:val="007C3F4B"/>
    <w:rsid w:val="007D38EB"/>
    <w:rsid w:val="00827D1E"/>
    <w:rsid w:val="00831B82"/>
    <w:rsid w:val="008516EB"/>
    <w:rsid w:val="008831BE"/>
    <w:rsid w:val="008928A2"/>
    <w:rsid w:val="008C47C4"/>
    <w:rsid w:val="008D41BF"/>
    <w:rsid w:val="008F5F95"/>
    <w:rsid w:val="00935177"/>
    <w:rsid w:val="009F69CE"/>
    <w:rsid w:val="00A3675A"/>
    <w:rsid w:val="00A37FCB"/>
    <w:rsid w:val="00A41D79"/>
    <w:rsid w:val="00A646ED"/>
    <w:rsid w:val="00A831DF"/>
    <w:rsid w:val="00AA1B4E"/>
    <w:rsid w:val="00AA582D"/>
    <w:rsid w:val="00AE1F18"/>
    <w:rsid w:val="00AE26C5"/>
    <w:rsid w:val="00B01064"/>
    <w:rsid w:val="00B029EF"/>
    <w:rsid w:val="00B042B0"/>
    <w:rsid w:val="00B043FD"/>
    <w:rsid w:val="00B073BF"/>
    <w:rsid w:val="00B121EC"/>
    <w:rsid w:val="00B14058"/>
    <w:rsid w:val="00B507D4"/>
    <w:rsid w:val="00B52618"/>
    <w:rsid w:val="00B572E9"/>
    <w:rsid w:val="00B81330"/>
    <w:rsid w:val="00B9308A"/>
    <w:rsid w:val="00B94ADD"/>
    <w:rsid w:val="00B9663D"/>
    <w:rsid w:val="00BD31FD"/>
    <w:rsid w:val="00BE4FA9"/>
    <w:rsid w:val="00C1575A"/>
    <w:rsid w:val="00C227E4"/>
    <w:rsid w:val="00C358C1"/>
    <w:rsid w:val="00C54CBE"/>
    <w:rsid w:val="00C64395"/>
    <w:rsid w:val="00C75BF0"/>
    <w:rsid w:val="00CA7440"/>
    <w:rsid w:val="00CC3FA4"/>
    <w:rsid w:val="00CF0AF4"/>
    <w:rsid w:val="00D06E41"/>
    <w:rsid w:val="00D2094F"/>
    <w:rsid w:val="00D363ED"/>
    <w:rsid w:val="00D52D1E"/>
    <w:rsid w:val="00D66852"/>
    <w:rsid w:val="00D7744E"/>
    <w:rsid w:val="00D802F8"/>
    <w:rsid w:val="00D86A3C"/>
    <w:rsid w:val="00D921D5"/>
    <w:rsid w:val="00D92FB6"/>
    <w:rsid w:val="00DC07EC"/>
    <w:rsid w:val="00DC1323"/>
    <w:rsid w:val="00DD0B75"/>
    <w:rsid w:val="00DE72B2"/>
    <w:rsid w:val="00E00799"/>
    <w:rsid w:val="00E023F1"/>
    <w:rsid w:val="00E03521"/>
    <w:rsid w:val="00E113F7"/>
    <w:rsid w:val="00E74885"/>
    <w:rsid w:val="00E90F4B"/>
    <w:rsid w:val="00EC1DE1"/>
    <w:rsid w:val="00EC7A4A"/>
    <w:rsid w:val="00ED1C49"/>
    <w:rsid w:val="00EE612C"/>
    <w:rsid w:val="00EF3CDD"/>
    <w:rsid w:val="00F0665F"/>
    <w:rsid w:val="00F1498D"/>
    <w:rsid w:val="00F24D44"/>
    <w:rsid w:val="00F27162"/>
    <w:rsid w:val="00F6507C"/>
    <w:rsid w:val="00F97A96"/>
    <w:rsid w:val="00FC012C"/>
    <w:rsid w:val="00FC57F9"/>
    <w:rsid w:val="00FD305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DE60"/>
  <w15:chartTrackingRefBased/>
  <w15:docId w15:val="{4D5A7F4D-6370-4BFA-B1F7-7AF5DFC5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val="nn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46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4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46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46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46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46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46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46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46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46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46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46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46E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46E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46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46E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46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46E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46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64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46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46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4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646E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46E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646E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4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46E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46ED"/>
    <w:rPr>
      <w:b/>
      <w:bCs/>
      <w:smallCaps/>
      <w:color w:val="0F4761" w:themeColor="accent1" w:themeShade="BF"/>
      <w:spacing w:val="5"/>
    </w:rPr>
  </w:style>
  <w:style w:type="paragraph" w:customStyle="1" w:styleId="Refheading">
    <w:name w:val="Refheading"/>
    <w:basedOn w:val="Normal"/>
    <w:rsid w:val="00A646ED"/>
    <w:pPr>
      <w:tabs>
        <w:tab w:val="left" w:pos="3119"/>
        <w:tab w:val="left" w:pos="6946"/>
      </w:tabs>
      <w:overflowPunct/>
      <w:autoSpaceDE/>
      <w:autoSpaceDN/>
      <w:adjustRightInd/>
      <w:textAlignment w:val="auto"/>
    </w:pPr>
    <w:rPr>
      <w:rFonts w:ascii="LinePrinter" w:hAnsi="LinePrinter"/>
      <w:sz w:val="17"/>
    </w:rPr>
  </w:style>
  <w:style w:type="paragraph" w:styleId="Brdtekst">
    <w:name w:val="Body Text"/>
    <w:basedOn w:val="Normal"/>
    <w:link w:val="BrdtekstTegn"/>
    <w:rsid w:val="00A646ED"/>
    <w:pPr>
      <w:overflowPunct/>
      <w:autoSpaceDE/>
      <w:autoSpaceDN/>
      <w:adjustRightInd/>
      <w:ind w:right="708"/>
      <w:textAlignment w:val="auto"/>
    </w:pPr>
  </w:style>
  <w:style w:type="character" w:customStyle="1" w:styleId="BrdtekstTegn">
    <w:name w:val="Brødtekst Tegn"/>
    <w:basedOn w:val="Standardskriftforavsnitt"/>
    <w:link w:val="Brdtekst"/>
    <w:rsid w:val="00A646ED"/>
    <w:rPr>
      <w:rFonts w:ascii="Times New Roman" w:eastAsia="Times New Roman" w:hAnsi="Times New Roman" w:cs="Times New Roman"/>
      <w:kern w:val="0"/>
      <w:szCs w:val="20"/>
      <w:lang w:val="nn-NO" w:eastAsia="nb-NO"/>
      <w14:ligatures w14:val="none"/>
    </w:rPr>
  </w:style>
  <w:style w:type="paragraph" w:styleId="Revisjon">
    <w:name w:val="Revision"/>
    <w:hidden/>
    <w:uiPriority w:val="99"/>
    <w:semiHidden/>
    <w:rsid w:val="00A646E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nn-NO" w:eastAsia="nb-NO"/>
      <w14:ligatures w14:val="none"/>
    </w:rPr>
  </w:style>
  <w:style w:type="table" w:styleId="Tabellrutenett">
    <w:name w:val="Table Grid"/>
    <w:basedOn w:val="Vanligtabell"/>
    <w:uiPriority w:val="39"/>
    <w:rsid w:val="00B9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D52D1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52D1E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52D1E"/>
    <w:rPr>
      <w:rFonts w:ascii="Times New Roman" w:eastAsia="Times New Roman" w:hAnsi="Times New Roman" w:cs="Times New Roman"/>
      <w:kern w:val="0"/>
      <w:sz w:val="20"/>
      <w:szCs w:val="20"/>
      <w:lang w:val="nn-NO" w:eastAsia="nb-NO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2D1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2D1E"/>
    <w:rPr>
      <w:rFonts w:ascii="Times New Roman" w:eastAsia="Times New Roman" w:hAnsi="Times New Roman" w:cs="Times New Roman"/>
      <w:b/>
      <w:bCs/>
      <w:kern w:val="0"/>
      <w:sz w:val="20"/>
      <w:szCs w:val="20"/>
      <w:lang w:val="nn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CF446-CD89-41A6-9AFF-6FAD67A0D79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Søgnen, Martin</dc:creator>
  <cp:keywords/>
  <dc:description/>
  <cp:lastModifiedBy>Søgnen, Martin</cp:lastModifiedBy>
  <cp:revision>2</cp:revision>
  <dcterms:created xsi:type="dcterms:W3CDTF">2025-03-20T07:31:00Z</dcterms:created>
  <dcterms:modified xsi:type="dcterms:W3CDTF">2025-03-20T07:31:00Z</dcterms:modified>
</cp:coreProperties>
</file>