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BC" w:rsidRPr="00E30CC1" w:rsidRDefault="006A5CBC">
      <w:pPr>
        <w:rPr>
          <w:rFonts w:ascii="Arial MT Std Light" w:hAnsi="Arial MT Std Light"/>
        </w:rPr>
      </w:pPr>
    </w:p>
    <w:p w:rsidR="006A5CBC" w:rsidRPr="00694964" w:rsidRDefault="006A5CBC">
      <w:pPr>
        <w:rPr>
          <w:rFonts w:ascii="Arial MT Std Light" w:hAnsi="Arial MT Std Light"/>
          <w:b/>
          <w:sz w:val="24"/>
        </w:rPr>
      </w:pPr>
      <w:r w:rsidRPr="00694964">
        <w:rPr>
          <w:rFonts w:ascii="Arial MT Std Light" w:hAnsi="Arial MT Std Light"/>
          <w:b/>
          <w:sz w:val="24"/>
        </w:rPr>
        <w:t>INHABILITET OG OVERFØRING AV BARNEVERNSSAK TIL ANNEN KOMMUNE</w:t>
      </w:r>
    </w:p>
    <w:p w:rsidR="00975368" w:rsidRPr="00694964" w:rsidRDefault="00975368">
      <w:pPr>
        <w:rPr>
          <w:rFonts w:ascii="Arial MT Std Light" w:hAnsi="Arial MT Std Light"/>
          <w:b/>
          <w:sz w:val="26"/>
          <w:u w:val="single"/>
        </w:rPr>
      </w:pPr>
    </w:p>
    <w:p w:rsidR="00975368" w:rsidRPr="00694964" w:rsidRDefault="00975368" w:rsidP="00975368">
      <w:pPr>
        <w:spacing w:after="0" w:line="240" w:lineRule="auto"/>
        <w:rPr>
          <w:rFonts w:ascii="Arial MT Std Light" w:eastAsia="Times New Roman" w:hAnsi="Arial MT Std Light" w:cs="Times New Roman"/>
          <w:b/>
          <w:sz w:val="30"/>
          <w:lang w:eastAsia="nb-NO"/>
        </w:rPr>
      </w:pPr>
      <w:r w:rsidRPr="00694964">
        <w:rPr>
          <w:rFonts w:ascii="Arial MT Std Light" w:eastAsia="Times New Roman" w:hAnsi="Arial MT Std Light" w:cs="Times New Roman"/>
          <w:b/>
          <w:sz w:val="30"/>
          <w:lang w:eastAsia="nb-NO"/>
        </w:rPr>
        <w:t>Overføring av ansvar fra en kommune til en annen på grunn av inhabilitet skal ikke skje uten at fylkes</w:t>
      </w:r>
      <w:r w:rsidR="00694964">
        <w:rPr>
          <w:rFonts w:ascii="Arial MT Std Light" w:eastAsia="Times New Roman" w:hAnsi="Arial MT Std Light" w:cs="Times New Roman"/>
          <w:b/>
          <w:sz w:val="30"/>
          <w:lang w:eastAsia="nb-NO"/>
        </w:rPr>
        <w:t>mannen har besluttet dette. D</w:t>
      </w:r>
      <w:r w:rsidRPr="00694964">
        <w:rPr>
          <w:rFonts w:ascii="Arial MT Std Light" w:eastAsia="Times New Roman" w:hAnsi="Arial MT Std Light" w:cs="Times New Roman"/>
          <w:b/>
          <w:sz w:val="30"/>
          <w:lang w:eastAsia="nb-NO"/>
        </w:rPr>
        <w:t>et er en forutsetning at overføring av saker fra en kommune til en annen bare skal skje i særlige tilfeller.</w:t>
      </w:r>
    </w:p>
    <w:p w:rsidR="00975368" w:rsidRPr="00694964" w:rsidRDefault="00975368" w:rsidP="00975368">
      <w:pPr>
        <w:spacing w:after="0" w:line="240" w:lineRule="auto"/>
        <w:rPr>
          <w:rFonts w:ascii="Arial MT Std Light" w:eastAsia="Times New Roman" w:hAnsi="Arial MT Std Light" w:cs="Times New Roman"/>
          <w:sz w:val="30"/>
          <w:lang w:eastAsia="nb-NO"/>
        </w:rPr>
      </w:pPr>
    </w:p>
    <w:p w:rsidR="00975368" w:rsidRPr="00694964" w:rsidRDefault="00975368" w:rsidP="00975368">
      <w:pPr>
        <w:spacing w:after="0" w:line="240" w:lineRule="auto"/>
        <w:rPr>
          <w:rFonts w:ascii="Arial MT Std Light" w:eastAsia="Times New Roman" w:hAnsi="Arial MT Std Light" w:cs="Times New Roman"/>
          <w:sz w:val="30"/>
          <w:lang w:eastAsia="nb-NO"/>
        </w:rPr>
      </w:pPr>
      <w:r w:rsidRPr="00694964">
        <w:rPr>
          <w:rFonts w:ascii="Arial MT Std Light" w:eastAsia="Times New Roman" w:hAnsi="Arial MT Std Light" w:cs="Times New Roman"/>
          <w:sz w:val="30"/>
          <w:lang w:eastAsia="nb-NO"/>
        </w:rPr>
        <w:t>Privat part kan ikke henvende seg direkte til fylkesmannen og be om en overføring av saken til en annen kommune på grunn av inhabilitet. Ved mistanke om inhabilitet må parten anmode om at barneverntjenesten vurderer dette. Privat part kan eventuelt klage til fylkesmannen på barneverntjenestens saksbehandling, herunder spørsmålet om inhabilitet, jf. barnevernloven § 6-6 første ledd.</w:t>
      </w:r>
    </w:p>
    <w:p w:rsidR="00975368" w:rsidRPr="00694964" w:rsidRDefault="00975368" w:rsidP="00975368">
      <w:pPr>
        <w:spacing w:after="0" w:line="240" w:lineRule="auto"/>
        <w:rPr>
          <w:rFonts w:ascii="Arial MT Std Light" w:eastAsia="Times New Roman" w:hAnsi="Arial MT Std Light" w:cs="Times New Roman"/>
          <w:sz w:val="30"/>
          <w:lang w:eastAsia="nb-NO"/>
        </w:rPr>
      </w:pPr>
    </w:p>
    <w:p w:rsidR="00975368" w:rsidRDefault="00975368" w:rsidP="00975368">
      <w:pPr>
        <w:spacing w:after="0" w:line="240" w:lineRule="auto"/>
        <w:rPr>
          <w:rFonts w:ascii="Arial MT Std Light" w:eastAsia="Times New Roman" w:hAnsi="Arial MT Std Light" w:cs="Times New Roman"/>
          <w:sz w:val="30"/>
          <w:lang w:eastAsia="nb-NO"/>
        </w:rPr>
      </w:pPr>
      <w:r w:rsidRPr="00694964">
        <w:rPr>
          <w:rFonts w:ascii="Arial MT Std Light" w:eastAsia="Times New Roman" w:hAnsi="Arial MT Std Light" w:cs="Times New Roman"/>
          <w:sz w:val="30"/>
          <w:lang w:eastAsia="nb-NO"/>
        </w:rPr>
        <w:t>Se også rundskriv om saksbehandling for barneverntjenestene.</w:t>
      </w:r>
    </w:p>
    <w:p w:rsidR="006C0A2A" w:rsidRDefault="006C0A2A" w:rsidP="00975368">
      <w:pPr>
        <w:spacing w:after="0" w:line="240" w:lineRule="auto"/>
        <w:rPr>
          <w:rFonts w:ascii="Arial MT Std Light" w:eastAsia="Times New Roman" w:hAnsi="Arial MT Std Light" w:cs="Times New Roman"/>
          <w:sz w:val="30"/>
          <w:lang w:eastAsia="nb-NO"/>
        </w:rPr>
      </w:pPr>
    </w:p>
    <w:p w:rsidR="006C0A2A" w:rsidRPr="00694964" w:rsidRDefault="006C0A2A" w:rsidP="00975368">
      <w:pPr>
        <w:spacing w:after="0" w:line="240" w:lineRule="auto"/>
        <w:rPr>
          <w:rFonts w:ascii="Arial MT Std Light" w:eastAsia="Times New Roman" w:hAnsi="Arial MT Std Light" w:cs="Times New Roman"/>
          <w:sz w:val="30"/>
          <w:lang w:eastAsia="nb-NO"/>
        </w:rPr>
      </w:pPr>
      <w:r>
        <w:rPr>
          <w:rFonts w:ascii="Arial MT Std Light" w:eastAsia="Times New Roman" w:hAnsi="Arial MT Std Light" w:cs="Times New Roman"/>
          <w:sz w:val="30"/>
          <w:lang w:eastAsia="nb-NO"/>
        </w:rPr>
        <w:t xml:space="preserve">Når det avtaler mellom kommuner om overføring av saker av andre grunner enn habilitet viser vi til </w:t>
      </w:r>
      <w:proofErr w:type="spellStart"/>
      <w:r>
        <w:rPr>
          <w:rFonts w:ascii="Arial MT Std Light" w:eastAsia="Times New Roman" w:hAnsi="Arial MT Std Light" w:cs="Times New Roman"/>
          <w:sz w:val="30"/>
          <w:lang w:eastAsia="nb-NO"/>
        </w:rPr>
        <w:t>Bufdir</w:t>
      </w:r>
      <w:proofErr w:type="spellEnd"/>
      <w:r>
        <w:rPr>
          <w:rFonts w:ascii="Arial MT Std Light" w:eastAsia="Times New Roman" w:hAnsi="Arial MT Std Light" w:cs="Times New Roman"/>
          <w:sz w:val="30"/>
          <w:lang w:eastAsia="nb-NO"/>
        </w:rPr>
        <w:t xml:space="preserve"> sin tolkningsuttalelse: </w:t>
      </w:r>
      <w:bookmarkStart w:id="0" w:name="_GoBack"/>
      <w:bookmarkEnd w:id="0"/>
      <w:r>
        <w:fldChar w:fldCharType="begin"/>
      </w:r>
      <w:r>
        <w:instrText xml:space="preserve"> HYPERLINK "https://www.bufdir.no/bibliotek/RettsdataStartPage/Rettsdata/?grid=gBUFDIRz2D2016z2E03z2E01" </w:instrText>
      </w:r>
      <w:r>
        <w:fldChar w:fldCharType="separate"/>
      </w:r>
      <w:r>
        <w:rPr>
          <w:rStyle w:val="Hyperkobling"/>
        </w:rPr>
        <w:t>https://www.bufdir.no/bibliotek/RettsdataStartPage/Rettsdata/?grid=gBUFDIRz2D2016z2E03z2E01</w:t>
      </w:r>
      <w:r>
        <w:fldChar w:fldCharType="end"/>
      </w:r>
    </w:p>
    <w:p w:rsidR="00975368" w:rsidRDefault="00975368">
      <w:pPr>
        <w:rPr>
          <w:rFonts w:ascii="Arial MT Std Light" w:hAnsi="Arial MT Std Light"/>
          <w:b/>
          <w:u w:val="single"/>
        </w:rPr>
      </w:pPr>
    </w:p>
    <w:p w:rsidR="00996701" w:rsidRPr="00672C2C" w:rsidRDefault="00180B4F">
      <w:pPr>
        <w:rPr>
          <w:rFonts w:ascii="Arial MT Std Light" w:hAnsi="Arial MT Std Light"/>
          <w:b/>
        </w:rPr>
      </w:pPr>
      <w:r w:rsidRPr="00672C2C">
        <w:rPr>
          <w:rFonts w:ascii="Arial MT Std Light" w:hAnsi="Arial MT Std Light"/>
          <w:b/>
        </w:rPr>
        <w:t>Når kan barneverntjenestens inhabilitetsavgjørelse påklages</w:t>
      </w:r>
      <w:r w:rsidR="006A5CBC" w:rsidRPr="00672C2C">
        <w:rPr>
          <w:rFonts w:ascii="Arial MT Std Light" w:hAnsi="Arial MT Std Light"/>
          <w:b/>
        </w:rPr>
        <w:t xml:space="preserve"> til</w:t>
      </w:r>
      <w:r w:rsidRPr="00672C2C">
        <w:rPr>
          <w:rFonts w:ascii="Arial MT Std Light" w:hAnsi="Arial MT Std Light"/>
          <w:b/>
        </w:rPr>
        <w:t xml:space="preserve"> Fylkesmannen</w:t>
      </w:r>
      <w:r w:rsidR="0088164A" w:rsidRPr="00672C2C">
        <w:rPr>
          <w:rFonts w:ascii="Arial MT Std Light" w:hAnsi="Arial MT Std Light"/>
          <w:b/>
        </w:rPr>
        <w:t xml:space="preserve"> og når </w:t>
      </w:r>
      <w:r w:rsidR="00996701" w:rsidRPr="00672C2C">
        <w:rPr>
          <w:rFonts w:ascii="Arial MT Std Light" w:hAnsi="Arial MT Std Light"/>
          <w:b/>
        </w:rPr>
        <w:t xml:space="preserve">kan Fylkesmannen overføre saken til en annen </w:t>
      </w:r>
      <w:r w:rsidR="0088164A" w:rsidRPr="00672C2C">
        <w:rPr>
          <w:rFonts w:ascii="Arial MT Std Light" w:hAnsi="Arial MT Std Light"/>
          <w:b/>
        </w:rPr>
        <w:t>kommune</w:t>
      </w:r>
      <w:r w:rsidR="00694964">
        <w:rPr>
          <w:rFonts w:ascii="Arial MT Std Light" w:hAnsi="Arial MT Std Light"/>
          <w:b/>
        </w:rPr>
        <w:t xml:space="preserve"> (</w:t>
      </w:r>
      <w:r w:rsidR="00BD1B2C" w:rsidRPr="00672C2C">
        <w:rPr>
          <w:rFonts w:ascii="Arial MT Std Light" w:hAnsi="Arial MT Std Light"/>
          <w:b/>
        </w:rPr>
        <w:t xml:space="preserve">opprette </w:t>
      </w:r>
      <w:r w:rsidR="006A5CBC" w:rsidRPr="00672C2C">
        <w:rPr>
          <w:rFonts w:ascii="Arial MT Std Light" w:hAnsi="Arial MT Std Light"/>
          <w:b/>
        </w:rPr>
        <w:t>settekommune)?</w:t>
      </w:r>
    </w:p>
    <w:p w:rsidR="005F2BF4" w:rsidRPr="00180B4F" w:rsidRDefault="00180B4F" w:rsidP="005F2BF4">
      <w:pPr>
        <w:spacing w:after="0" w:line="240" w:lineRule="auto"/>
        <w:rPr>
          <w:rFonts w:ascii="Arial MT Std Light" w:eastAsia="Times New Roman" w:hAnsi="Arial MT Std Light" w:cs="Times New Roman"/>
          <w:lang w:eastAsia="nb-NO"/>
        </w:rPr>
      </w:pPr>
      <w:r w:rsidRPr="00180B4F">
        <w:rPr>
          <w:rFonts w:ascii="Arial MT Std Light" w:eastAsia="Times New Roman" w:hAnsi="Arial MT Std Light" w:cs="Times New Roman"/>
          <w:lang w:eastAsia="nb-NO"/>
        </w:rPr>
        <w:t xml:space="preserve">Det følger av forvaltningsloven § 8 første ledd første punktum, </w:t>
      </w:r>
      <w:r w:rsidR="005F2BF4" w:rsidRPr="00672C2C">
        <w:rPr>
          <w:rFonts w:ascii="Arial MT Std Light" w:eastAsia="Times New Roman" w:hAnsi="Arial MT Std Light" w:cs="Times New Roman"/>
          <w:lang w:eastAsia="nb-NO"/>
        </w:rPr>
        <w:t xml:space="preserve">at </w:t>
      </w:r>
      <w:r w:rsidRPr="00180B4F">
        <w:rPr>
          <w:rFonts w:ascii="Arial MT Std Light" w:eastAsia="Times New Roman" w:hAnsi="Arial MT Std Light" w:cs="Times New Roman"/>
          <w:lang w:eastAsia="nb-NO"/>
        </w:rPr>
        <w:t xml:space="preserve">barneverntjenesten </w:t>
      </w:r>
      <w:r w:rsidRPr="00180B4F">
        <w:rPr>
          <w:rFonts w:ascii="Arial MT Std Light" w:eastAsia="Times New Roman" w:hAnsi="Arial MT Std Light" w:cs="Times New Roman"/>
          <w:i/>
          <w:lang w:eastAsia="nb-NO"/>
        </w:rPr>
        <w:t xml:space="preserve">selv </w:t>
      </w:r>
      <w:r w:rsidR="0088164A" w:rsidRPr="00672C2C">
        <w:rPr>
          <w:rFonts w:ascii="Arial MT Std Light" w:eastAsia="Times New Roman" w:hAnsi="Arial MT Std Light" w:cs="Times New Roman"/>
          <w:lang w:eastAsia="nb-NO"/>
        </w:rPr>
        <w:t xml:space="preserve">som hovedregel </w:t>
      </w:r>
      <w:r w:rsidRPr="00180B4F">
        <w:rPr>
          <w:rFonts w:ascii="Arial MT Std Light" w:eastAsia="Times New Roman" w:hAnsi="Arial MT Std Light" w:cs="Times New Roman"/>
          <w:lang w:eastAsia="nb-NO"/>
        </w:rPr>
        <w:t xml:space="preserve">skal avgjøre om de er inhabil </w:t>
      </w:r>
      <w:r w:rsidRPr="00672C2C">
        <w:rPr>
          <w:rFonts w:ascii="Arial MT Std Light" w:eastAsia="Times New Roman" w:hAnsi="Arial MT Std Light" w:cs="Times New Roman"/>
          <w:lang w:eastAsia="nb-NO"/>
        </w:rPr>
        <w:t xml:space="preserve">i en sak </w:t>
      </w:r>
      <w:r w:rsidRPr="00180B4F">
        <w:rPr>
          <w:rFonts w:ascii="Arial MT Std Light" w:eastAsia="Times New Roman" w:hAnsi="Arial MT Std Light" w:cs="Times New Roman"/>
          <w:lang w:eastAsia="nb-NO"/>
        </w:rPr>
        <w:t>og trekke konsekvensen av det. Begrunnelsen er at tjenestemannen selv best kjenner til hvilken tilknytning de har til saken.</w:t>
      </w:r>
      <w:r w:rsidR="005F2BF4" w:rsidRPr="00672C2C">
        <w:rPr>
          <w:rFonts w:ascii="Arial MT Std Light" w:eastAsia="Times New Roman" w:hAnsi="Arial MT Std Light" w:cs="Times New Roman"/>
          <w:lang w:eastAsia="nb-NO"/>
        </w:rPr>
        <w:t xml:space="preserve"> Spørsmålet skal forelegges for nærmeste overordnede til avgjørelse dersom en part krever det og det kan gjøres uten særlig tidsspille, eller dersom tjenestemannen selv finner grunn til det. Gjelder inhabilitetsinnsigelsen en saksbehandler i barneverntjenesten kan altså barnevernsleder avgjøre spørsmålet.</w:t>
      </w:r>
      <w:r w:rsidR="005F2BF4" w:rsidRPr="00180B4F">
        <w:rPr>
          <w:rFonts w:ascii="Arial MT Std Light" w:eastAsia="Times New Roman" w:hAnsi="Arial MT Std Light" w:cs="Times New Roman"/>
          <w:lang w:eastAsia="nb-NO"/>
        </w:rPr>
        <w:t xml:space="preserve"> I det tilfellet inhabilitetsinnsigelsen gjelder barneverntjenestens leder, legges </w:t>
      </w:r>
      <w:r w:rsidR="00694964">
        <w:rPr>
          <w:rFonts w:ascii="Arial MT Std Light" w:eastAsia="Times New Roman" w:hAnsi="Arial MT Std Light" w:cs="Times New Roman"/>
          <w:lang w:eastAsia="nb-NO"/>
        </w:rPr>
        <w:t xml:space="preserve">spørsmålet </w:t>
      </w:r>
      <w:r w:rsidR="005F2BF4" w:rsidRPr="00180B4F">
        <w:rPr>
          <w:rFonts w:ascii="Arial MT Std Light" w:eastAsia="Times New Roman" w:hAnsi="Arial MT Std Light" w:cs="Times New Roman"/>
          <w:lang w:eastAsia="nb-NO"/>
        </w:rPr>
        <w:t>fram for nærmeste overordnede i kommunen.</w:t>
      </w:r>
    </w:p>
    <w:p w:rsidR="00180B4F" w:rsidRPr="00672C2C" w:rsidRDefault="00180B4F" w:rsidP="00180B4F">
      <w:pPr>
        <w:spacing w:after="0" w:line="240" w:lineRule="auto"/>
        <w:rPr>
          <w:rFonts w:ascii="Arial MT Std Light" w:eastAsia="Times New Roman" w:hAnsi="Arial MT Std Light" w:cs="Times New Roman"/>
          <w:lang w:eastAsia="nb-NO"/>
        </w:rPr>
      </w:pPr>
    </w:p>
    <w:p w:rsidR="005F2BF4" w:rsidRPr="00180B4F" w:rsidRDefault="005F2BF4" w:rsidP="00180B4F">
      <w:pPr>
        <w:spacing w:after="0" w:line="240" w:lineRule="auto"/>
        <w:rPr>
          <w:rFonts w:ascii="Arial MT Std Light" w:eastAsia="Times New Roman" w:hAnsi="Arial MT Std Light" w:cs="Times New Roman"/>
          <w:lang w:eastAsia="nb-NO"/>
        </w:rPr>
      </w:pPr>
      <w:r w:rsidRPr="00672C2C">
        <w:rPr>
          <w:rFonts w:ascii="Arial MT Std Light" w:eastAsia="Times New Roman" w:hAnsi="Arial MT Std Light" w:cs="Times New Roman"/>
          <w:lang w:eastAsia="nb-NO"/>
        </w:rPr>
        <w:t>Dersom en ansatt i barneverntjenesten er inhabil, skal det om nødvendig oppnevnes stedfortreder, jf. forvaltningsloven §9 første ledd.</w:t>
      </w:r>
    </w:p>
    <w:p w:rsidR="00180B4F" w:rsidRPr="00180B4F" w:rsidRDefault="00180B4F" w:rsidP="00180B4F">
      <w:pPr>
        <w:spacing w:after="0" w:line="240" w:lineRule="auto"/>
        <w:rPr>
          <w:rFonts w:ascii="Arial MT Std Light" w:eastAsia="Times New Roman" w:hAnsi="Arial MT Std Light" w:cs="Times New Roman"/>
          <w:lang w:eastAsia="nb-NO"/>
        </w:rPr>
      </w:pPr>
    </w:p>
    <w:p w:rsidR="00BD1B2C" w:rsidRPr="00672C2C" w:rsidRDefault="004C0490" w:rsidP="00180B4F">
      <w:pPr>
        <w:spacing w:after="0" w:line="240" w:lineRule="auto"/>
        <w:rPr>
          <w:rFonts w:ascii="Arial MT Std Light" w:eastAsia="Times New Roman" w:hAnsi="Arial MT Std Light" w:cs="Times New Roman"/>
          <w:b/>
          <w:lang w:eastAsia="nb-NO"/>
        </w:rPr>
      </w:pPr>
      <w:r w:rsidRPr="00672C2C">
        <w:rPr>
          <w:rFonts w:ascii="Arial MT Std Light" w:eastAsia="Times New Roman" w:hAnsi="Arial MT Std Light" w:cs="Times New Roman"/>
          <w:b/>
          <w:lang w:eastAsia="nb-NO"/>
        </w:rPr>
        <w:t>Der b</w:t>
      </w:r>
      <w:r w:rsidR="00BD1B2C" w:rsidRPr="00672C2C">
        <w:rPr>
          <w:rFonts w:ascii="Arial MT Std Light" w:eastAsia="Times New Roman" w:hAnsi="Arial MT Std Light" w:cs="Times New Roman"/>
          <w:b/>
          <w:lang w:eastAsia="nb-NO"/>
        </w:rPr>
        <w:t>arneverntjenesten anser seg habil</w:t>
      </w:r>
    </w:p>
    <w:p w:rsidR="00180B4F" w:rsidRPr="00672C2C" w:rsidRDefault="00180B4F" w:rsidP="00180B4F">
      <w:pPr>
        <w:spacing w:after="0" w:line="240" w:lineRule="auto"/>
        <w:rPr>
          <w:rFonts w:ascii="Arial MT Std Light" w:eastAsia="Times New Roman" w:hAnsi="Arial MT Std Light" w:cs="Times New Roman"/>
          <w:lang w:eastAsia="nb-NO"/>
        </w:rPr>
      </w:pPr>
      <w:r w:rsidRPr="00672C2C">
        <w:rPr>
          <w:rFonts w:ascii="Arial MT Std Light" w:eastAsia="Times New Roman" w:hAnsi="Arial MT Std Light" w:cs="Times New Roman"/>
          <w:lang w:eastAsia="nb-NO"/>
        </w:rPr>
        <w:t>Der barneverntjenesten har vurdert at de</w:t>
      </w:r>
      <w:r w:rsidRPr="00672C2C">
        <w:rPr>
          <w:rFonts w:ascii="Arial MT Std Light" w:eastAsia="Times New Roman" w:hAnsi="Arial MT Std Light" w:cs="Times New Roman"/>
          <w:i/>
          <w:lang w:eastAsia="nb-NO"/>
        </w:rPr>
        <w:t xml:space="preserve"> er habile</w:t>
      </w:r>
      <w:r w:rsidRPr="00672C2C">
        <w:rPr>
          <w:rFonts w:ascii="Arial MT Std Light" w:eastAsia="Times New Roman" w:hAnsi="Arial MT Std Light" w:cs="Times New Roman"/>
          <w:lang w:eastAsia="nb-NO"/>
        </w:rPr>
        <w:t>, har ikke Fylkesmannen kompetanse til å overprøve denne beslutningen</w:t>
      </w:r>
      <w:r w:rsidR="00996701" w:rsidRPr="00672C2C">
        <w:rPr>
          <w:rFonts w:ascii="Arial MT Std Light" w:eastAsia="Times New Roman" w:hAnsi="Arial MT Std Light" w:cs="Times New Roman"/>
          <w:lang w:eastAsia="nb-NO"/>
        </w:rPr>
        <w:t>, og det</w:t>
      </w:r>
      <w:r w:rsidRPr="00672C2C">
        <w:rPr>
          <w:rFonts w:ascii="Arial MT Std Light" w:eastAsia="Times New Roman" w:hAnsi="Arial MT Std Light" w:cs="Times New Roman"/>
          <w:lang w:eastAsia="nb-NO"/>
        </w:rPr>
        <w:t xml:space="preserve"> skal altså </w:t>
      </w:r>
      <w:r w:rsidR="00996701" w:rsidRPr="00672C2C">
        <w:rPr>
          <w:rFonts w:ascii="Arial MT Std Light" w:eastAsia="Times New Roman" w:hAnsi="Arial MT Std Light" w:cs="Times New Roman"/>
          <w:lang w:eastAsia="nb-NO"/>
        </w:rPr>
        <w:t>ikke klages</w:t>
      </w:r>
      <w:r w:rsidRPr="00672C2C">
        <w:rPr>
          <w:rFonts w:ascii="Arial MT Std Light" w:eastAsia="Times New Roman" w:hAnsi="Arial MT Std Light" w:cs="Times New Roman"/>
          <w:lang w:eastAsia="nb-NO"/>
        </w:rPr>
        <w:t xml:space="preserve"> </w:t>
      </w:r>
      <w:r w:rsidR="005F2BF4" w:rsidRPr="00672C2C">
        <w:rPr>
          <w:rFonts w:ascii="Arial MT Std Light" w:eastAsia="Times New Roman" w:hAnsi="Arial MT Std Light" w:cs="Times New Roman"/>
          <w:lang w:eastAsia="nb-NO"/>
        </w:rPr>
        <w:t xml:space="preserve">over inhabilitetsavgjørelsen </w:t>
      </w:r>
      <w:r w:rsidRPr="00672C2C">
        <w:rPr>
          <w:rFonts w:ascii="Arial MT Std Light" w:eastAsia="Times New Roman" w:hAnsi="Arial MT Std Light" w:cs="Times New Roman"/>
          <w:lang w:eastAsia="nb-NO"/>
        </w:rPr>
        <w:t>til Fylkesmannen</w:t>
      </w:r>
      <w:r w:rsidR="00996701" w:rsidRPr="00672C2C">
        <w:rPr>
          <w:rFonts w:ascii="Arial MT Std Light" w:eastAsia="Times New Roman" w:hAnsi="Arial MT Std Light" w:cs="Times New Roman"/>
          <w:lang w:eastAsia="nb-NO"/>
        </w:rPr>
        <w:t xml:space="preserve"> dersom barneverntjenesten vurderer seg selv som habile</w:t>
      </w:r>
      <w:r w:rsidRPr="00672C2C">
        <w:rPr>
          <w:rFonts w:ascii="Arial MT Std Light" w:eastAsia="Times New Roman" w:hAnsi="Arial MT Std Light" w:cs="Times New Roman"/>
          <w:lang w:eastAsia="nb-NO"/>
        </w:rPr>
        <w:t xml:space="preserve">. </w:t>
      </w:r>
      <w:r w:rsidRPr="00180B4F">
        <w:rPr>
          <w:rFonts w:ascii="Arial MT Std Light" w:eastAsia="Times New Roman" w:hAnsi="Arial MT Std Light" w:cs="Times New Roman"/>
          <w:lang w:eastAsia="nb-NO"/>
        </w:rPr>
        <w:t xml:space="preserve">Dette fordi det er en prosessuell beslutning, som ikke kan påklages særskilt, jf. forvaltningsloven § 8. Dersom det </w:t>
      </w:r>
      <w:r w:rsidR="004C0490" w:rsidRPr="00672C2C">
        <w:rPr>
          <w:rFonts w:ascii="Arial MT Std Light" w:eastAsia="Times New Roman" w:hAnsi="Arial MT Std Light" w:cs="Times New Roman"/>
          <w:lang w:eastAsia="nb-NO"/>
        </w:rPr>
        <w:t>foreligger et vedtak, kan</w:t>
      </w:r>
      <w:r w:rsidRPr="00180B4F">
        <w:rPr>
          <w:rFonts w:ascii="Arial MT Std Light" w:eastAsia="Times New Roman" w:hAnsi="Arial MT Std Light" w:cs="Times New Roman"/>
          <w:lang w:eastAsia="nb-NO"/>
        </w:rPr>
        <w:t xml:space="preserve"> imidlertid inhabilitet påberopes som saksbeha</w:t>
      </w:r>
      <w:r w:rsidR="004C0490" w:rsidRPr="00672C2C">
        <w:rPr>
          <w:rFonts w:ascii="Arial MT Std Light" w:eastAsia="Times New Roman" w:hAnsi="Arial MT Std Light" w:cs="Times New Roman"/>
          <w:lang w:eastAsia="nb-NO"/>
        </w:rPr>
        <w:t>ndlingsfeil og ugyldighetsgrunn ved klage over vedtaket, dette</w:t>
      </w:r>
      <w:r w:rsidRPr="00672C2C">
        <w:rPr>
          <w:rFonts w:ascii="Arial MT Std Light" w:eastAsia="Times New Roman" w:hAnsi="Arial MT Std Light" w:cs="Times New Roman"/>
          <w:lang w:eastAsia="nb-NO"/>
        </w:rPr>
        <w:t xml:space="preserve"> vil da bli behandlet hos Fylkesmannen.</w:t>
      </w:r>
    </w:p>
    <w:p w:rsidR="00180B4F" w:rsidRPr="00672C2C" w:rsidRDefault="00180B4F" w:rsidP="00180B4F">
      <w:pPr>
        <w:spacing w:after="0" w:line="240" w:lineRule="auto"/>
        <w:rPr>
          <w:rFonts w:ascii="Arial MT Std Light" w:eastAsia="Times New Roman" w:hAnsi="Arial MT Std Light" w:cs="Times New Roman"/>
          <w:b/>
          <w:lang w:eastAsia="nb-NO"/>
        </w:rPr>
      </w:pPr>
    </w:p>
    <w:p w:rsidR="004C0490" w:rsidRPr="00672C2C" w:rsidRDefault="004C0490" w:rsidP="00180B4F">
      <w:pPr>
        <w:spacing w:after="0" w:line="240" w:lineRule="auto"/>
        <w:rPr>
          <w:rFonts w:ascii="Arial MT Std Light" w:eastAsia="Times New Roman" w:hAnsi="Arial MT Std Light" w:cs="Times New Roman"/>
          <w:b/>
          <w:lang w:eastAsia="nb-NO"/>
        </w:rPr>
      </w:pPr>
      <w:r w:rsidRPr="00672C2C">
        <w:rPr>
          <w:rFonts w:ascii="Arial MT Std Light" w:eastAsia="Times New Roman" w:hAnsi="Arial MT Std Light" w:cs="Times New Roman"/>
          <w:b/>
          <w:lang w:eastAsia="nb-NO"/>
        </w:rPr>
        <w:t>Der barneverntjenesten anser seg inhabil</w:t>
      </w:r>
    </w:p>
    <w:p w:rsidR="00180B4F" w:rsidRDefault="00694964" w:rsidP="00180B4F">
      <w:pPr>
        <w:spacing w:after="0" w:line="240" w:lineRule="auto"/>
        <w:rPr>
          <w:rFonts w:ascii="Arial MT Std Light" w:eastAsia="Times New Roman" w:hAnsi="Arial MT Std Light" w:cs="Times New Roman"/>
          <w:lang w:eastAsia="nb-NO"/>
        </w:rPr>
      </w:pPr>
      <w:r>
        <w:rPr>
          <w:rFonts w:ascii="Arial MT Std Light" w:eastAsia="Times New Roman" w:hAnsi="Arial MT Std Light" w:cs="Times New Roman"/>
          <w:lang w:eastAsia="nb-NO"/>
        </w:rPr>
        <w:lastRenderedPageBreak/>
        <w:t xml:space="preserve">Kommunen kan ikke selv overføre saken til en annen kommune på grunn av inhabilitet. Dette må besluttes av Fylkesmannen. </w:t>
      </w:r>
      <w:r w:rsidR="00180B4F" w:rsidRPr="00672C2C">
        <w:rPr>
          <w:rFonts w:ascii="Arial MT Std Light" w:eastAsia="Times New Roman" w:hAnsi="Arial MT Std Light" w:cs="Times New Roman"/>
          <w:lang w:eastAsia="nb-NO"/>
        </w:rPr>
        <w:t>I</w:t>
      </w:r>
      <w:r w:rsidR="00180B4F" w:rsidRPr="00180B4F">
        <w:rPr>
          <w:rFonts w:ascii="Arial MT Std Light" w:eastAsia="Times New Roman" w:hAnsi="Arial MT Std Light" w:cs="Times New Roman"/>
          <w:lang w:eastAsia="nb-NO"/>
        </w:rPr>
        <w:t xml:space="preserve"> saker hvor det </w:t>
      </w:r>
      <w:r w:rsidR="00EC37C3" w:rsidRPr="00672C2C">
        <w:rPr>
          <w:rFonts w:ascii="Arial MT Std Light" w:eastAsia="Times New Roman" w:hAnsi="Arial MT Std Light" w:cs="Times New Roman"/>
          <w:lang w:eastAsia="nb-NO"/>
        </w:rPr>
        <w:t xml:space="preserve">1) </w:t>
      </w:r>
      <w:r w:rsidR="00180B4F" w:rsidRPr="00180B4F">
        <w:rPr>
          <w:rFonts w:ascii="Arial MT Std Light" w:eastAsia="Times New Roman" w:hAnsi="Arial MT Std Light" w:cs="Times New Roman"/>
          <w:lang w:eastAsia="nb-NO"/>
        </w:rPr>
        <w:t xml:space="preserve">har vært </w:t>
      </w:r>
      <w:r w:rsidR="00180B4F" w:rsidRPr="00180B4F">
        <w:rPr>
          <w:rFonts w:ascii="Arial MT Std Light" w:eastAsia="Times New Roman" w:hAnsi="Arial MT Std Light" w:cs="Times New Roman"/>
          <w:i/>
          <w:lang w:eastAsia="nb-NO"/>
        </w:rPr>
        <w:t>fastslått inhabilitet</w:t>
      </w:r>
      <w:r w:rsidR="00180B4F" w:rsidRPr="00180B4F">
        <w:rPr>
          <w:rFonts w:ascii="Arial MT Std Light" w:eastAsia="Times New Roman" w:hAnsi="Arial MT Std Light" w:cs="Times New Roman"/>
          <w:lang w:eastAsia="nb-NO"/>
        </w:rPr>
        <w:t xml:space="preserve"> i barnverntjenesten, og det </w:t>
      </w:r>
      <w:r w:rsidR="00EC37C3" w:rsidRPr="00672C2C">
        <w:rPr>
          <w:rFonts w:ascii="Arial MT Std Light" w:eastAsia="Times New Roman" w:hAnsi="Arial MT Std Light" w:cs="Times New Roman"/>
          <w:lang w:eastAsia="nb-NO"/>
        </w:rPr>
        <w:t xml:space="preserve">2) </w:t>
      </w:r>
      <w:r w:rsidR="00180B4F" w:rsidRPr="00180B4F">
        <w:rPr>
          <w:rFonts w:ascii="Arial MT Std Light" w:eastAsia="Times New Roman" w:hAnsi="Arial MT Std Light" w:cs="Times New Roman"/>
          <w:lang w:eastAsia="nb-NO"/>
        </w:rPr>
        <w:t>har vært forbundet med særlig ulempe å oppnevne stedfor</w:t>
      </w:r>
      <w:r w:rsidR="00180B4F" w:rsidRPr="00672C2C">
        <w:rPr>
          <w:rFonts w:ascii="Arial MT Std Light" w:eastAsia="Times New Roman" w:hAnsi="Arial MT Std Light" w:cs="Times New Roman"/>
          <w:lang w:eastAsia="nb-NO"/>
        </w:rPr>
        <w:t>treder</w:t>
      </w:r>
      <w:r>
        <w:rPr>
          <w:rFonts w:ascii="Arial MT Std Light" w:eastAsia="Times New Roman" w:hAnsi="Arial MT Std Light" w:cs="Times New Roman"/>
          <w:lang w:eastAsia="nb-NO"/>
        </w:rPr>
        <w:t xml:space="preserve"> internt i kommunen</w:t>
      </w:r>
      <w:r w:rsidR="00180B4F" w:rsidRPr="00672C2C">
        <w:rPr>
          <w:rFonts w:ascii="Arial MT Std Light" w:eastAsia="Times New Roman" w:hAnsi="Arial MT Std Light" w:cs="Times New Roman"/>
          <w:lang w:eastAsia="nb-NO"/>
        </w:rPr>
        <w:t>,</w:t>
      </w:r>
      <w:r w:rsidR="00180B4F" w:rsidRPr="00180B4F">
        <w:rPr>
          <w:rFonts w:ascii="Arial MT Std Light" w:eastAsia="Times New Roman" w:hAnsi="Arial MT Std Light" w:cs="Times New Roman"/>
          <w:lang w:eastAsia="nb-NO"/>
        </w:rPr>
        <w:t xml:space="preserve"> har</w:t>
      </w:r>
      <w:r w:rsidR="00180B4F" w:rsidRPr="00672C2C">
        <w:rPr>
          <w:rFonts w:ascii="Arial MT Std Light" w:eastAsia="Times New Roman" w:hAnsi="Arial MT Std Light" w:cs="Times New Roman"/>
          <w:lang w:eastAsia="nb-NO"/>
        </w:rPr>
        <w:t xml:space="preserve"> Fylkesmannen i</w:t>
      </w:r>
      <w:r w:rsidR="00180B4F" w:rsidRPr="00180B4F">
        <w:rPr>
          <w:rFonts w:ascii="Arial MT Std Light" w:eastAsia="Times New Roman" w:hAnsi="Arial MT Std Light" w:cs="Times New Roman"/>
          <w:lang w:eastAsia="nb-NO"/>
        </w:rPr>
        <w:t xml:space="preserve"> </w:t>
      </w:r>
      <w:r w:rsidR="00EC37C3" w:rsidRPr="00672C2C">
        <w:rPr>
          <w:rFonts w:ascii="Arial MT Std Light" w:eastAsia="Times New Roman" w:hAnsi="Arial MT Std Light" w:cs="Times New Roman"/>
          <w:lang w:eastAsia="nb-NO"/>
        </w:rPr>
        <w:t>brev fra barne-,</w:t>
      </w:r>
      <w:r w:rsidR="00180B4F" w:rsidRPr="00180B4F">
        <w:rPr>
          <w:rFonts w:ascii="Arial MT Std Light" w:eastAsia="Times New Roman" w:hAnsi="Arial MT Std Light" w:cs="Times New Roman"/>
          <w:lang w:eastAsia="nb-NO"/>
        </w:rPr>
        <w:t xml:space="preserve"> likestilling</w:t>
      </w:r>
      <w:r w:rsidR="00EC37C3" w:rsidRPr="00672C2C">
        <w:rPr>
          <w:rFonts w:ascii="Arial MT Std Light" w:eastAsia="Times New Roman" w:hAnsi="Arial MT Std Light" w:cs="Times New Roman"/>
          <w:lang w:eastAsia="nb-NO"/>
        </w:rPr>
        <w:t>-</w:t>
      </w:r>
      <w:r w:rsidR="00180B4F" w:rsidRPr="00180B4F">
        <w:rPr>
          <w:rFonts w:ascii="Arial MT Std Light" w:eastAsia="Times New Roman" w:hAnsi="Arial MT Std Light" w:cs="Times New Roman"/>
          <w:lang w:eastAsia="nb-NO"/>
        </w:rPr>
        <w:t xml:space="preserve"> og inkluderingsdepartementet</w:t>
      </w:r>
      <w:r w:rsidR="00180B4F" w:rsidRPr="00672C2C">
        <w:rPr>
          <w:rFonts w:ascii="Arial MT Std Light" w:eastAsia="Times New Roman" w:hAnsi="Arial MT Std Light" w:cs="Times New Roman"/>
          <w:lang w:eastAsia="nb-NO"/>
        </w:rPr>
        <w:t xml:space="preserve">, </w:t>
      </w:r>
      <w:r w:rsidR="00180B4F" w:rsidRPr="00180B4F">
        <w:rPr>
          <w:rFonts w:ascii="Arial MT Std Light" w:eastAsia="Times New Roman" w:hAnsi="Arial MT Std Light" w:cs="Times New Roman"/>
          <w:lang w:eastAsia="nb-NO"/>
        </w:rPr>
        <w:t>fått deleg</w:t>
      </w:r>
      <w:r w:rsidR="00EC37C3" w:rsidRPr="00672C2C">
        <w:rPr>
          <w:rFonts w:ascii="Arial MT Std Light" w:eastAsia="Times New Roman" w:hAnsi="Arial MT Std Light" w:cs="Times New Roman"/>
          <w:lang w:eastAsia="nb-NO"/>
        </w:rPr>
        <w:t>ert kompetanse</w:t>
      </w:r>
      <w:r w:rsidR="00180B4F" w:rsidRPr="00180B4F">
        <w:rPr>
          <w:rFonts w:ascii="Arial MT Std Light" w:eastAsia="Times New Roman" w:hAnsi="Arial MT Std Light" w:cs="Times New Roman"/>
          <w:lang w:eastAsia="nb-NO"/>
        </w:rPr>
        <w:t xml:space="preserve"> til å overføre saken til en annen kommune. Fylkesmannen skal da, på selvstendig grunnlag, vurdere habiliteten </w:t>
      </w:r>
      <w:r w:rsidR="00180B4F" w:rsidRPr="00672C2C">
        <w:rPr>
          <w:rFonts w:ascii="Arial MT Std Light" w:eastAsia="Times New Roman" w:hAnsi="Arial MT Std Light" w:cs="Times New Roman"/>
          <w:lang w:eastAsia="nb-NO"/>
        </w:rPr>
        <w:t>til barneverntjenesten</w:t>
      </w:r>
      <w:r w:rsidR="00EC37C3" w:rsidRPr="00672C2C">
        <w:rPr>
          <w:rFonts w:ascii="Arial MT Std Light" w:eastAsia="Times New Roman" w:hAnsi="Arial MT Std Light" w:cs="Times New Roman"/>
          <w:lang w:eastAsia="nb-NO"/>
        </w:rPr>
        <w:t>.</w:t>
      </w:r>
      <w:r w:rsidR="00180B4F" w:rsidRPr="00672C2C">
        <w:rPr>
          <w:rFonts w:ascii="Arial MT Std Light" w:eastAsia="Times New Roman" w:hAnsi="Arial MT Std Light" w:cs="Times New Roman"/>
          <w:lang w:eastAsia="nb-NO"/>
        </w:rPr>
        <w:t xml:space="preserve"> </w:t>
      </w:r>
      <w:r w:rsidR="00EC37C3" w:rsidRPr="00672C2C">
        <w:rPr>
          <w:rFonts w:ascii="Arial MT Std Light" w:eastAsia="Times New Roman" w:hAnsi="Arial MT Std Light" w:cs="Times New Roman"/>
          <w:lang w:eastAsia="nb-NO"/>
        </w:rPr>
        <w:t>D</w:t>
      </w:r>
      <w:r w:rsidR="004C0490" w:rsidRPr="00672C2C">
        <w:rPr>
          <w:rFonts w:ascii="Arial MT Std Light" w:eastAsia="Times New Roman" w:hAnsi="Arial MT Std Light" w:cs="Times New Roman"/>
          <w:lang w:eastAsia="nb-NO"/>
        </w:rPr>
        <w:t>ersom Fylkesmannen vurdere</w:t>
      </w:r>
      <w:r w:rsidR="00EC37C3" w:rsidRPr="00672C2C">
        <w:rPr>
          <w:rFonts w:ascii="Arial MT Std Light" w:eastAsia="Times New Roman" w:hAnsi="Arial MT Std Light" w:cs="Times New Roman"/>
          <w:lang w:eastAsia="nb-NO"/>
        </w:rPr>
        <w:t>r</w:t>
      </w:r>
      <w:r w:rsidR="004C0490" w:rsidRPr="00672C2C">
        <w:rPr>
          <w:rFonts w:ascii="Arial MT Std Light" w:eastAsia="Times New Roman" w:hAnsi="Arial MT Std Light" w:cs="Times New Roman"/>
          <w:lang w:eastAsia="nb-NO"/>
        </w:rPr>
        <w:t xml:space="preserve"> at barneverntjenesten er inhabil</w:t>
      </w:r>
      <w:r w:rsidR="00EC37C3" w:rsidRPr="00672C2C">
        <w:rPr>
          <w:rFonts w:ascii="Arial MT Std Light" w:eastAsia="Times New Roman" w:hAnsi="Arial MT Std Light" w:cs="Times New Roman"/>
          <w:lang w:eastAsia="nb-NO"/>
        </w:rPr>
        <w:t xml:space="preserve"> kan han</w:t>
      </w:r>
      <w:r w:rsidR="00180B4F" w:rsidRPr="00180B4F">
        <w:rPr>
          <w:rFonts w:ascii="Arial MT Std Light" w:eastAsia="Times New Roman" w:hAnsi="Arial MT Std Light" w:cs="Times New Roman"/>
          <w:lang w:eastAsia="nb-NO"/>
        </w:rPr>
        <w:t xml:space="preserve"> overføres </w:t>
      </w:r>
      <w:r w:rsidR="00EC37C3" w:rsidRPr="00672C2C">
        <w:rPr>
          <w:rFonts w:ascii="Arial MT Std Light" w:eastAsia="Times New Roman" w:hAnsi="Arial MT Std Light" w:cs="Times New Roman"/>
          <w:lang w:eastAsia="nb-NO"/>
        </w:rPr>
        <w:t xml:space="preserve">saken </w:t>
      </w:r>
      <w:r w:rsidR="00180B4F" w:rsidRPr="00180B4F">
        <w:rPr>
          <w:rFonts w:ascii="Arial MT Std Light" w:eastAsia="Times New Roman" w:hAnsi="Arial MT Std Light" w:cs="Times New Roman"/>
          <w:lang w:eastAsia="nb-NO"/>
        </w:rPr>
        <w:t>til en annen kommune. Forutsetning for slik over</w:t>
      </w:r>
      <w:r w:rsidR="00180B4F" w:rsidRPr="00672C2C">
        <w:rPr>
          <w:rFonts w:ascii="Arial MT Std Light" w:eastAsia="Times New Roman" w:hAnsi="Arial MT Std Light" w:cs="Times New Roman"/>
          <w:lang w:eastAsia="nb-NO"/>
        </w:rPr>
        <w:t xml:space="preserve">prøving fra Fylkesmannen </w:t>
      </w:r>
      <w:r w:rsidR="00180B4F" w:rsidRPr="00180B4F">
        <w:rPr>
          <w:rFonts w:ascii="Arial MT Std Light" w:eastAsia="Times New Roman" w:hAnsi="Arial MT Std Light" w:cs="Times New Roman"/>
          <w:lang w:eastAsia="nb-NO"/>
        </w:rPr>
        <w:t xml:space="preserve">er altså at barneverntjenesten </w:t>
      </w:r>
      <w:r w:rsidR="00EC37C3" w:rsidRPr="00672C2C">
        <w:rPr>
          <w:rFonts w:ascii="Arial MT Std Light" w:eastAsia="Times New Roman" w:hAnsi="Arial MT Std Light" w:cs="Times New Roman"/>
          <w:lang w:eastAsia="nb-NO"/>
        </w:rPr>
        <w:t xml:space="preserve">først </w:t>
      </w:r>
      <w:r w:rsidR="00180B4F" w:rsidRPr="00180B4F">
        <w:rPr>
          <w:rFonts w:ascii="Arial MT Std Light" w:eastAsia="Times New Roman" w:hAnsi="Arial MT Std Light" w:cs="Times New Roman"/>
          <w:lang w:eastAsia="nb-NO"/>
        </w:rPr>
        <w:t>anser seg inhabil.</w:t>
      </w:r>
    </w:p>
    <w:p w:rsidR="00694964" w:rsidRDefault="00694964" w:rsidP="00180B4F">
      <w:pPr>
        <w:spacing w:after="0" w:line="240" w:lineRule="auto"/>
        <w:rPr>
          <w:rFonts w:ascii="Arial MT Std Light" w:eastAsia="Times New Roman" w:hAnsi="Arial MT Std Light" w:cs="Times New Roman"/>
          <w:lang w:eastAsia="nb-NO"/>
        </w:rPr>
      </w:pPr>
    </w:p>
    <w:p w:rsidR="00694964" w:rsidRPr="00694964" w:rsidRDefault="00694964" w:rsidP="00694964">
      <w:pPr>
        <w:rPr>
          <w:rFonts w:ascii="Arial MT Std Light" w:hAnsi="Arial MT Std Light"/>
          <w:b/>
        </w:rPr>
      </w:pPr>
      <w:r w:rsidRPr="00694964">
        <w:rPr>
          <w:rFonts w:ascii="Arial MT Std Light" w:hAnsi="Arial MT Std Light"/>
          <w:b/>
        </w:rPr>
        <w:t>Økonomisk ansvar</w:t>
      </w:r>
    </w:p>
    <w:p w:rsidR="00694964" w:rsidRDefault="004634C2" w:rsidP="00180B4F">
      <w:pPr>
        <w:spacing w:after="0" w:line="240" w:lineRule="auto"/>
        <w:rPr>
          <w:rFonts w:ascii="Arial MT Std Light" w:eastAsia="Times New Roman" w:hAnsi="Arial MT Std Light" w:cs="Times New Roman"/>
          <w:lang w:eastAsia="nb-NO"/>
        </w:rPr>
      </w:pPr>
      <w:r>
        <w:rPr>
          <w:rFonts w:ascii="Arial MT Std Light" w:eastAsia="Times New Roman" w:hAnsi="Arial MT Std Light" w:cs="Times New Roman"/>
          <w:lang w:eastAsia="nb-NO"/>
        </w:rPr>
        <w:t xml:space="preserve">Det følger av barnevernloven § 9-1 at det økonomiske ansvaret for en sak er sammenfallende med det faktiske ansvaret for saken. Det er i henhold til § 8-1 den kommunen der barnet oppholder seg som skal yte tjenester og tiltak etter loven og finansiere disse. Når saksbehandlingen overføres på grunn av inhabilitet, vil det økonomiske ansvaret forbli hos oppholdskommunen, se brev fra Barne- og likestillingsdepartementet til Fylkesmannen i Hedmark av 23.12.2011. </w:t>
      </w:r>
    </w:p>
    <w:p w:rsidR="004634C2" w:rsidRDefault="004634C2" w:rsidP="00180B4F">
      <w:pPr>
        <w:spacing w:after="0" w:line="240" w:lineRule="auto"/>
        <w:rPr>
          <w:rFonts w:ascii="Arial MT Std Light" w:eastAsia="Times New Roman" w:hAnsi="Arial MT Std Light" w:cs="Times New Roman"/>
          <w:lang w:eastAsia="nb-NO"/>
        </w:rPr>
      </w:pPr>
    </w:p>
    <w:p w:rsidR="004634C2" w:rsidRDefault="004634C2" w:rsidP="00180B4F">
      <w:pPr>
        <w:spacing w:after="0" w:line="240" w:lineRule="auto"/>
        <w:rPr>
          <w:rFonts w:ascii="Arial MT Std Light" w:eastAsia="Times New Roman" w:hAnsi="Arial MT Std Light" w:cs="Times New Roman"/>
          <w:lang w:eastAsia="nb-NO"/>
        </w:rPr>
      </w:pPr>
      <w:r>
        <w:rPr>
          <w:rFonts w:ascii="Arial MT Std Light" w:eastAsia="Times New Roman" w:hAnsi="Arial MT Std Light" w:cs="Times New Roman"/>
          <w:lang w:eastAsia="nb-NO"/>
        </w:rPr>
        <w:t xml:space="preserve">Det er likevel ingenting i veien for at kommuner inngår avtale om en annen kostnadsfordeling enn den som følger av § 9-1. Det kan for eksempel inngås en generell avtale om hvordan den økonomiske ansvarsfordelingen skal være ved settesaker mellom kommunene. Dersom det ikke er inngått slik avtale reguleres ansvaret av barnevernloven § 9-1. </w:t>
      </w:r>
    </w:p>
    <w:p w:rsidR="004634C2" w:rsidRDefault="004634C2" w:rsidP="00180B4F">
      <w:pPr>
        <w:spacing w:after="0" w:line="240" w:lineRule="auto"/>
        <w:rPr>
          <w:rFonts w:ascii="Arial MT Std Light" w:eastAsia="Times New Roman" w:hAnsi="Arial MT Std Light" w:cs="Times New Roman"/>
          <w:lang w:eastAsia="nb-NO"/>
        </w:rPr>
      </w:pPr>
    </w:p>
    <w:p w:rsidR="004634C2" w:rsidRPr="004634C2" w:rsidRDefault="004634C2" w:rsidP="004634C2">
      <w:pPr>
        <w:rPr>
          <w:rFonts w:ascii="Arial MT Std Light" w:hAnsi="Arial MT Std Light"/>
          <w:b/>
        </w:rPr>
      </w:pPr>
      <w:r w:rsidRPr="004634C2">
        <w:rPr>
          <w:rFonts w:ascii="Arial MT Std Light" w:hAnsi="Arial MT Std Light"/>
          <w:b/>
        </w:rPr>
        <w:t>Ansvaret som «settekommune»</w:t>
      </w:r>
    </w:p>
    <w:p w:rsidR="00694964" w:rsidRPr="004634C2" w:rsidRDefault="004634C2" w:rsidP="004634C2">
      <w:pPr>
        <w:spacing w:after="0" w:line="240" w:lineRule="auto"/>
        <w:rPr>
          <w:rFonts w:ascii="Arial MT Std Light" w:eastAsia="Times New Roman" w:hAnsi="Arial MT Std Light" w:cs="Times New Roman"/>
          <w:lang w:eastAsia="nb-NO"/>
        </w:rPr>
      </w:pPr>
      <w:r w:rsidRPr="004634C2">
        <w:rPr>
          <w:rFonts w:ascii="Arial MT Std Light" w:eastAsia="Times New Roman" w:hAnsi="Arial MT Std Light" w:cs="Times New Roman"/>
          <w:lang w:eastAsia="nb-NO"/>
        </w:rPr>
        <w:t>Oppnevning som settekommune innebærer et fullstendig ansvar for behandling av saken. Dette gjelder hvordan saken følges opp, hvilke tiltak som eventuelt settes inn og hvem som faktisk følger opp saken på vegne av kommunen. Konsekvensen av dette er at kommunen som er inhabil ikke kan legge føringer eller begrensninger på hvordan settekommunen velger å behandle saken. Det er opp til settekommunen å velge den mest hensiktsmessige måten å utføre oppdraget som settebarnevern. Fylkesmannen forutsetter at settekommunen behandler disse sakene på en lojal og forsvarlig måte.</w:t>
      </w:r>
    </w:p>
    <w:p w:rsidR="00180B4F" w:rsidRPr="00180B4F" w:rsidRDefault="00180B4F" w:rsidP="00180B4F">
      <w:pPr>
        <w:spacing w:after="0" w:line="240" w:lineRule="auto"/>
        <w:rPr>
          <w:rFonts w:ascii="Arial MT Std Light" w:eastAsia="Times New Roman" w:hAnsi="Arial MT Std Light" w:cs="Times New Roman"/>
          <w:lang w:eastAsia="nb-NO"/>
        </w:rPr>
      </w:pPr>
    </w:p>
    <w:p w:rsidR="00180B4F" w:rsidRPr="00180B4F" w:rsidRDefault="00180B4F" w:rsidP="00180B4F">
      <w:pPr>
        <w:spacing w:after="0" w:line="240" w:lineRule="auto"/>
        <w:rPr>
          <w:rFonts w:ascii="Arial MT Std Light" w:eastAsia="Times New Roman" w:hAnsi="Arial MT Std Light" w:cs="Times New Roman"/>
          <w:lang w:eastAsia="nb-NO"/>
        </w:rPr>
      </w:pPr>
    </w:p>
    <w:p w:rsidR="00180B4F" w:rsidRPr="00180B4F" w:rsidRDefault="00180B4F" w:rsidP="00180B4F">
      <w:pPr>
        <w:spacing w:after="0" w:line="240" w:lineRule="auto"/>
        <w:rPr>
          <w:rFonts w:ascii="Arial MT Std Light" w:eastAsia="Times New Roman" w:hAnsi="Arial MT Std Light" w:cs="Times New Roman"/>
          <w:lang w:eastAsia="nb-NO"/>
        </w:rPr>
      </w:pPr>
    </w:p>
    <w:p w:rsidR="00180B4F" w:rsidRPr="00180B4F" w:rsidRDefault="00180B4F"/>
    <w:sectPr w:rsidR="00180B4F" w:rsidRPr="00180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Std Ligh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00185"/>
    <w:multiLevelType w:val="hybridMultilevel"/>
    <w:tmpl w:val="9BBCE4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51F54A2"/>
    <w:multiLevelType w:val="hybridMultilevel"/>
    <w:tmpl w:val="1A242E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4F"/>
    <w:rsid w:val="00144109"/>
    <w:rsid w:val="00180B4F"/>
    <w:rsid w:val="00331743"/>
    <w:rsid w:val="004634C2"/>
    <w:rsid w:val="004C0490"/>
    <w:rsid w:val="00574475"/>
    <w:rsid w:val="005F2BF4"/>
    <w:rsid w:val="00672C2C"/>
    <w:rsid w:val="00694964"/>
    <w:rsid w:val="006A5CBC"/>
    <w:rsid w:val="006C0A2A"/>
    <w:rsid w:val="0088164A"/>
    <w:rsid w:val="00975368"/>
    <w:rsid w:val="00996701"/>
    <w:rsid w:val="00B6719A"/>
    <w:rsid w:val="00BD1B2C"/>
    <w:rsid w:val="00C65E77"/>
    <w:rsid w:val="00CB1EF5"/>
    <w:rsid w:val="00E30CC1"/>
    <w:rsid w:val="00EC37C3"/>
    <w:rsid w:val="00EC7B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467F"/>
  <w15:docId w15:val="{5AD28C4A-8353-49BF-80BC-76744E2F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4475"/>
    <w:pPr>
      <w:ind w:left="720"/>
      <w:contextualSpacing/>
    </w:pPr>
  </w:style>
  <w:style w:type="paragraph" w:styleId="NormalWeb">
    <w:name w:val="Normal (Web)"/>
    <w:basedOn w:val="Normal"/>
    <w:uiPriority w:val="99"/>
    <w:semiHidden/>
    <w:unhideWhenUsed/>
    <w:rsid w:val="00975368"/>
    <w:pPr>
      <w:spacing w:after="225" w:line="240" w:lineRule="auto"/>
    </w:pPr>
    <w:rPr>
      <w:rFonts w:ascii="Times New Roman" w:eastAsia="Times New Roman" w:hAnsi="Times New Roman" w:cs="Times New Roman"/>
      <w:sz w:val="24"/>
      <w:szCs w:val="24"/>
      <w:lang w:eastAsia="nb-NO"/>
    </w:rPr>
  </w:style>
  <w:style w:type="character" w:customStyle="1" w:styleId="highlight1">
    <w:name w:val="highlight1"/>
    <w:basedOn w:val="Standardskriftforavsnitt"/>
    <w:rsid w:val="00975368"/>
    <w:rPr>
      <w:shd w:val="clear" w:color="auto" w:fill="F0E68C"/>
    </w:rPr>
  </w:style>
  <w:style w:type="character" w:styleId="Hyperkobling">
    <w:name w:val="Hyperlink"/>
    <w:basedOn w:val="Standardskriftforavsnitt"/>
    <w:uiPriority w:val="99"/>
    <w:semiHidden/>
    <w:unhideWhenUsed/>
    <w:rsid w:val="006C0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53103">
      <w:bodyDiv w:val="1"/>
      <w:marLeft w:val="0"/>
      <w:marRight w:val="0"/>
      <w:marTop w:val="0"/>
      <w:marBottom w:val="0"/>
      <w:divBdr>
        <w:top w:val="none" w:sz="0" w:space="0" w:color="auto"/>
        <w:left w:val="none" w:sz="0" w:space="0" w:color="auto"/>
        <w:bottom w:val="none" w:sz="0" w:space="0" w:color="auto"/>
        <w:right w:val="none" w:sz="0" w:space="0" w:color="auto"/>
      </w:divBdr>
      <w:divsChild>
        <w:div w:id="2119836068">
          <w:marLeft w:val="0"/>
          <w:marRight w:val="0"/>
          <w:marTop w:val="0"/>
          <w:marBottom w:val="0"/>
          <w:divBdr>
            <w:top w:val="none" w:sz="0" w:space="0" w:color="auto"/>
            <w:left w:val="none" w:sz="0" w:space="0" w:color="auto"/>
            <w:bottom w:val="none" w:sz="0" w:space="0" w:color="auto"/>
            <w:right w:val="none" w:sz="0" w:space="0" w:color="auto"/>
          </w:divBdr>
          <w:divsChild>
            <w:div w:id="29185173">
              <w:marLeft w:val="0"/>
              <w:marRight w:val="0"/>
              <w:marTop w:val="0"/>
              <w:marBottom w:val="0"/>
              <w:divBdr>
                <w:top w:val="none" w:sz="0" w:space="0" w:color="auto"/>
                <w:left w:val="none" w:sz="0" w:space="0" w:color="auto"/>
                <w:bottom w:val="none" w:sz="0" w:space="0" w:color="auto"/>
                <w:right w:val="none" w:sz="0" w:space="0" w:color="auto"/>
              </w:divBdr>
              <w:divsChild>
                <w:div w:id="1044870245">
                  <w:marLeft w:val="0"/>
                  <w:marRight w:val="0"/>
                  <w:marTop w:val="0"/>
                  <w:marBottom w:val="0"/>
                  <w:divBdr>
                    <w:top w:val="none" w:sz="0" w:space="0" w:color="auto"/>
                    <w:left w:val="none" w:sz="0" w:space="0" w:color="auto"/>
                    <w:bottom w:val="none" w:sz="0" w:space="0" w:color="auto"/>
                    <w:right w:val="none" w:sz="0" w:space="0" w:color="auto"/>
                  </w:divBdr>
                  <w:divsChild>
                    <w:div w:id="1638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4109</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Fylkesmannen i Oppland</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Kongsvold, Tuva</dc:creator>
  <cp:lastModifiedBy>Tunheim, Marit Andrine Kraglund</cp:lastModifiedBy>
  <cp:revision>2</cp:revision>
  <cp:lastPrinted>2013-02-04T09:59:00Z</cp:lastPrinted>
  <dcterms:created xsi:type="dcterms:W3CDTF">2017-11-08T10:47:00Z</dcterms:created>
  <dcterms:modified xsi:type="dcterms:W3CDTF">2017-11-08T10:47:00Z</dcterms:modified>
</cp:coreProperties>
</file>