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4F23B4" w14:paraId="591FB845" w14:textId="77777777" w:rsidTr="00F94139">
        <w:trPr>
          <w:gridAfter w:val="1"/>
          <w:wAfter w:w="4050" w:type="dxa"/>
        </w:trPr>
        <w:tc>
          <w:tcPr>
            <w:tcW w:w="4627" w:type="dxa"/>
          </w:tcPr>
          <w:p w14:paraId="114F401E" w14:textId="77777777" w:rsidR="00223F02" w:rsidRPr="00721D3D" w:rsidRDefault="000E5197" w:rsidP="00223F02">
            <w:pPr>
              <w:tabs>
                <w:tab w:val="left" w:pos="340"/>
                <w:tab w:val="left" w:pos="1013"/>
              </w:tabs>
              <w:rPr>
                <w:rFonts w:cs="Open Sans"/>
              </w:rPr>
            </w:pPr>
            <w:r w:rsidRPr="00721D3D">
              <w:rPr>
                <w:rFonts w:cs="Open Sans"/>
                <w:noProof/>
              </w:rPr>
              <w:drawing>
                <wp:anchor distT="0" distB="0" distL="114300" distR="114300" simplePos="0" relativeHeight="251658240" behindDoc="0" locked="1" layoutInCell="1" allowOverlap="0" wp14:anchorId="64288D82" wp14:editId="02C99FD4">
                  <wp:simplePos x="0" y="0"/>
                  <wp:positionH relativeFrom="column">
                    <wp:posOffset>-774065</wp:posOffset>
                  </wp:positionH>
                  <wp:positionV relativeFrom="page">
                    <wp:posOffset>-439420</wp:posOffset>
                  </wp:positionV>
                  <wp:extent cx="3697200" cy="11196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200" cy="11196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285B69AF" w14:textId="77777777" w:rsidR="003923F7" w:rsidRPr="00721D3D" w:rsidRDefault="003923F7" w:rsidP="00A81FDC">
            <w:pPr>
              <w:rPr>
                <w:rFonts w:cs="Open Sans"/>
              </w:rPr>
            </w:pPr>
          </w:p>
        </w:tc>
        <w:tc>
          <w:tcPr>
            <w:tcW w:w="2175" w:type="dxa"/>
            <w:gridSpan w:val="3"/>
          </w:tcPr>
          <w:p w14:paraId="55F22D8C" w14:textId="77777777" w:rsidR="003923F7" w:rsidRPr="00721D3D" w:rsidRDefault="000E5197" w:rsidP="00A81FDC">
            <w:pPr>
              <w:rPr>
                <w:rFonts w:cs="Open Sans"/>
                <w:sz w:val="14"/>
                <w:szCs w:val="14"/>
              </w:rPr>
            </w:pPr>
            <w:r w:rsidRPr="00721D3D">
              <w:rPr>
                <w:rFonts w:cs="Open Sans"/>
                <w:sz w:val="14"/>
                <w:szCs w:val="14"/>
              </w:rPr>
              <w:t>Vår dato:</w:t>
            </w:r>
          </w:p>
        </w:tc>
        <w:tc>
          <w:tcPr>
            <w:tcW w:w="227" w:type="dxa"/>
          </w:tcPr>
          <w:p w14:paraId="46CA3EEF" w14:textId="77777777" w:rsidR="003923F7" w:rsidRPr="00721D3D" w:rsidRDefault="003923F7" w:rsidP="00A81FDC">
            <w:pPr>
              <w:rPr>
                <w:rFonts w:cs="Open Sans"/>
                <w:sz w:val="14"/>
                <w:szCs w:val="14"/>
              </w:rPr>
            </w:pPr>
          </w:p>
        </w:tc>
        <w:tc>
          <w:tcPr>
            <w:tcW w:w="2129" w:type="dxa"/>
          </w:tcPr>
          <w:p w14:paraId="57DD1FF4" w14:textId="77777777" w:rsidR="003923F7" w:rsidRPr="00721D3D" w:rsidRDefault="000E5197" w:rsidP="00A81FDC">
            <w:pPr>
              <w:rPr>
                <w:rFonts w:cs="Open Sans"/>
                <w:sz w:val="14"/>
                <w:szCs w:val="14"/>
              </w:rPr>
            </w:pPr>
            <w:r w:rsidRPr="00721D3D">
              <w:rPr>
                <w:rFonts w:cs="Open Sans"/>
                <w:sz w:val="14"/>
                <w:szCs w:val="14"/>
              </w:rPr>
              <w:t>Vår ref:</w:t>
            </w:r>
          </w:p>
        </w:tc>
      </w:tr>
      <w:tr w:rsidR="004F23B4" w14:paraId="7D74DF5E" w14:textId="77777777" w:rsidTr="00F94139">
        <w:trPr>
          <w:gridAfter w:val="1"/>
          <w:wAfter w:w="4050" w:type="dxa"/>
        </w:trPr>
        <w:tc>
          <w:tcPr>
            <w:tcW w:w="4627" w:type="dxa"/>
          </w:tcPr>
          <w:p w14:paraId="30ED06BC" w14:textId="77777777" w:rsidR="003923F7" w:rsidRPr="00721D3D" w:rsidRDefault="003923F7" w:rsidP="00A81FDC">
            <w:pPr>
              <w:rPr>
                <w:rFonts w:cs="Open Sans"/>
              </w:rPr>
            </w:pPr>
          </w:p>
        </w:tc>
        <w:tc>
          <w:tcPr>
            <w:tcW w:w="193" w:type="dxa"/>
          </w:tcPr>
          <w:p w14:paraId="102821B5" w14:textId="77777777" w:rsidR="003923F7" w:rsidRPr="00721D3D" w:rsidRDefault="003923F7" w:rsidP="00A81FDC">
            <w:pPr>
              <w:rPr>
                <w:rFonts w:cs="Open Sans"/>
              </w:rPr>
            </w:pPr>
          </w:p>
        </w:tc>
        <w:tc>
          <w:tcPr>
            <w:tcW w:w="2175" w:type="dxa"/>
            <w:gridSpan w:val="3"/>
          </w:tcPr>
          <w:p w14:paraId="6EA1D433" w14:textId="77777777" w:rsidR="003923F7" w:rsidRPr="00721D3D" w:rsidRDefault="000E5197" w:rsidP="00A81FDC">
            <w:pPr>
              <w:rPr>
                <w:rFonts w:cs="Open Sans"/>
              </w:rPr>
            </w:pPr>
            <w:bookmarkStart w:id="0" w:name="Brevdato"/>
            <w:r w:rsidRPr="00721D3D">
              <w:rPr>
                <w:rFonts w:cs="Open Sans"/>
              </w:rPr>
              <w:t>03.11.2023</w:t>
            </w:r>
            <w:bookmarkEnd w:id="0"/>
          </w:p>
        </w:tc>
        <w:tc>
          <w:tcPr>
            <w:tcW w:w="227" w:type="dxa"/>
          </w:tcPr>
          <w:p w14:paraId="51569240" w14:textId="77777777" w:rsidR="003923F7" w:rsidRPr="00721D3D" w:rsidRDefault="003923F7" w:rsidP="00A81FDC">
            <w:pPr>
              <w:rPr>
                <w:rFonts w:cs="Open Sans"/>
              </w:rPr>
            </w:pPr>
          </w:p>
        </w:tc>
        <w:tc>
          <w:tcPr>
            <w:tcW w:w="2129" w:type="dxa"/>
          </w:tcPr>
          <w:p w14:paraId="0135867B" w14:textId="77777777" w:rsidR="003923F7" w:rsidRPr="00721D3D" w:rsidRDefault="000E5197" w:rsidP="00A81FDC">
            <w:pPr>
              <w:rPr>
                <w:rFonts w:cs="Open Sans"/>
              </w:rPr>
            </w:pPr>
            <w:bookmarkStart w:id="1" w:name="Saksnr"/>
            <w:r w:rsidRPr="00721D3D">
              <w:rPr>
                <w:rFonts w:cs="Open Sans"/>
              </w:rPr>
              <w:t>2023/16627</w:t>
            </w:r>
            <w:bookmarkEnd w:id="1"/>
          </w:p>
        </w:tc>
      </w:tr>
      <w:tr w:rsidR="004F23B4" w14:paraId="438071CC" w14:textId="77777777" w:rsidTr="00F94139">
        <w:trPr>
          <w:gridAfter w:val="1"/>
          <w:wAfter w:w="4050" w:type="dxa"/>
        </w:trPr>
        <w:tc>
          <w:tcPr>
            <w:tcW w:w="4627" w:type="dxa"/>
          </w:tcPr>
          <w:p w14:paraId="07AA0C51" w14:textId="77777777" w:rsidR="008C38E0" w:rsidRPr="00721D3D" w:rsidRDefault="008C38E0" w:rsidP="00A81FDC">
            <w:pPr>
              <w:rPr>
                <w:rFonts w:cs="Open Sans"/>
              </w:rPr>
            </w:pPr>
          </w:p>
        </w:tc>
        <w:tc>
          <w:tcPr>
            <w:tcW w:w="193" w:type="dxa"/>
          </w:tcPr>
          <w:p w14:paraId="21A7457C" w14:textId="77777777" w:rsidR="008C38E0" w:rsidRPr="00721D3D" w:rsidRDefault="008C38E0" w:rsidP="00A81FDC">
            <w:pPr>
              <w:rPr>
                <w:rFonts w:cs="Open Sans"/>
              </w:rPr>
            </w:pPr>
          </w:p>
        </w:tc>
        <w:tc>
          <w:tcPr>
            <w:tcW w:w="2175" w:type="dxa"/>
            <w:gridSpan w:val="3"/>
          </w:tcPr>
          <w:p w14:paraId="29217985" w14:textId="77777777" w:rsidR="008C38E0" w:rsidRPr="00721D3D" w:rsidRDefault="008C38E0" w:rsidP="00A81FDC">
            <w:pPr>
              <w:rPr>
                <w:rFonts w:cs="Open Sans"/>
                <w:sz w:val="14"/>
                <w:szCs w:val="14"/>
              </w:rPr>
            </w:pPr>
          </w:p>
        </w:tc>
        <w:tc>
          <w:tcPr>
            <w:tcW w:w="227" w:type="dxa"/>
          </w:tcPr>
          <w:p w14:paraId="043FA422" w14:textId="77777777" w:rsidR="008C38E0" w:rsidRPr="00721D3D" w:rsidRDefault="008C38E0" w:rsidP="00A81FDC">
            <w:pPr>
              <w:rPr>
                <w:rFonts w:cs="Open Sans"/>
                <w:sz w:val="14"/>
                <w:szCs w:val="14"/>
              </w:rPr>
            </w:pPr>
          </w:p>
        </w:tc>
        <w:tc>
          <w:tcPr>
            <w:tcW w:w="2129" w:type="dxa"/>
          </w:tcPr>
          <w:p w14:paraId="18886467" w14:textId="77777777" w:rsidR="008C38E0" w:rsidRPr="00721D3D" w:rsidRDefault="008C38E0" w:rsidP="00A81FDC">
            <w:pPr>
              <w:rPr>
                <w:rFonts w:cs="Open Sans"/>
                <w:sz w:val="14"/>
                <w:szCs w:val="14"/>
              </w:rPr>
            </w:pPr>
          </w:p>
        </w:tc>
      </w:tr>
      <w:tr w:rsidR="004F23B4" w14:paraId="336EAA42" w14:textId="77777777" w:rsidTr="00F94139">
        <w:trPr>
          <w:gridAfter w:val="1"/>
          <w:wAfter w:w="4050" w:type="dxa"/>
        </w:trPr>
        <w:tc>
          <w:tcPr>
            <w:tcW w:w="4627" w:type="dxa"/>
          </w:tcPr>
          <w:p w14:paraId="319A89A9" w14:textId="77777777" w:rsidR="003923F7" w:rsidRPr="00721D3D" w:rsidRDefault="003923F7" w:rsidP="00A81FDC">
            <w:pPr>
              <w:rPr>
                <w:rFonts w:cs="Open Sans"/>
              </w:rPr>
            </w:pPr>
          </w:p>
        </w:tc>
        <w:tc>
          <w:tcPr>
            <w:tcW w:w="193" w:type="dxa"/>
          </w:tcPr>
          <w:p w14:paraId="109FD71D" w14:textId="77777777" w:rsidR="003923F7" w:rsidRPr="00721D3D" w:rsidRDefault="003923F7" w:rsidP="00A81FDC">
            <w:pPr>
              <w:rPr>
                <w:rFonts w:cs="Open Sans"/>
              </w:rPr>
            </w:pPr>
          </w:p>
        </w:tc>
        <w:tc>
          <w:tcPr>
            <w:tcW w:w="2175" w:type="dxa"/>
            <w:gridSpan w:val="3"/>
          </w:tcPr>
          <w:p w14:paraId="5F0C2848" w14:textId="77777777" w:rsidR="003923F7" w:rsidRPr="00721D3D" w:rsidRDefault="000E5197" w:rsidP="00A81FDC">
            <w:pPr>
              <w:rPr>
                <w:rFonts w:cs="Open Sans"/>
                <w:sz w:val="14"/>
                <w:szCs w:val="14"/>
              </w:rPr>
            </w:pPr>
            <w:r w:rsidRPr="00721D3D">
              <w:rPr>
                <w:rFonts w:cs="Open Sans"/>
                <w:sz w:val="14"/>
                <w:szCs w:val="14"/>
              </w:rPr>
              <w:t>Dykkar dato:</w:t>
            </w:r>
          </w:p>
        </w:tc>
        <w:tc>
          <w:tcPr>
            <w:tcW w:w="227" w:type="dxa"/>
          </w:tcPr>
          <w:p w14:paraId="70724D8F" w14:textId="77777777" w:rsidR="003923F7" w:rsidRPr="00721D3D" w:rsidRDefault="003923F7" w:rsidP="00A81FDC">
            <w:pPr>
              <w:rPr>
                <w:rFonts w:cs="Open Sans"/>
                <w:sz w:val="14"/>
                <w:szCs w:val="14"/>
              </w:rPr>
            </w:pPr>
          </w:p>
        </w:tc>
        <w:tc>
          <w:tcPr>
            <w:tcW w:w="2129" w:type="dxa"/>
          </w:tcPr>
          <w:p w14:paraId="6C166D5E" w14:textId="77777777" w:rsidR="003923F7" w:rsidRPr="00721D3D" w:rsidRDefault="000E5197" w:rsidP="00A81FDC">
            <w:pPr>
              <w:rPr>
                <w:rFonts w:cs="Open Sans"/>
                <w:sz w:val="14"/>
                <w:szCs w:val="14"/>
              </w:rPr>
            </w:pPr>
            <w:r w:rsidRPr="00721D3D">
              <w:rPr>
                <w:rFonts w:cs="Open Sans"/>
                <w:sz w:val="14"/>
                <w:szCs w:val="14"/>
              </w:rPr>
              <w:t>Dykkar ref:</w:t>
            </w:r>
          </w:p>
        </w:tc>
      </w:tr>
      <w:tr w:rsidR="004F23B4" w14:paraId="08C08084" w14:textId="77777777" w:rsidTr="00F94139">
        <w:trPr>
          <w:gridAfter w:val="1"/>
          <w:wAfter w:w="4050" w:type="dxa"/>
        </w:trPr>
        <w:tc>
          <w:tcPr>
            <w:tcW w:w="4627" w:type="dxa"/>
          </w:tcPr>
          <w:p w14:paraId="37866A3D" w14:textId="77777777" w:rsidR="003923F7" w:rsidRPr="00721D3D" w:rsidRDefault="003923F7" w:rsidP="00A81FDC">
            <w:pPr>
              <w:rPr>
                <w:rFonts w:cs="Open Sans"/>
              </w:rPr>
            </w:pPr>
          </w:p>
        </w:tc>
        <w:tc>
          <w:tcPr>
            <w:tcW w:w="193" w:type="dxa"/>
          </w:tcPr>
          <w:p w14:paraId="3AA66BD8" w14:textId="77777777" w:rsidR="003923F7" w:rsidRPr="00721D3D" w:rsidRDefault="003923F7" w:rsidP="00A81FDC">
            <w:pPr>
              <w:rPr>
                <w:rFonts w:cs="Open Sans"/>
              </w:rPr>
            </w:pPr>
          </w:p>
        </w:tc>
        <w:bookmarkStart w:id="2" w:name="RefDato"/>
        <w:tc>
          <w:tcPr>
            <w:tcW w:w="2175" w:type="dxa"/>
            <w:gridSpan w:val="3"/>
          </w:tcPr>
          <w:p w14:paraId="1D841477" w14:textId="77777777" w:rsidR="003923F7" w:rsidRPr="00721D3D" w:rsidRDefault="000E5197" w:rsidP="00A81FDC">
            <w:pPr>
              <w:rPr>
                <w:rFonts w:cs="Open Sans"/>
              </w:rPr>
            </w:pPr>
            <w:r w:rsidRPr="00721D3D">
              <w:rPr>
                <w:rFonts w:cs="Open Sans"/>
              </w:rPr>
              <w:fldChar w:fldCharType="begin"/>
            </w:r>
            <w:r w:rsidRPr="00721D3D">
              <w:rPr>
                <w:rFonts w:cs="Open Sans"/>
              </w:rPr>
              <w:instrText xml:space="preserve"> MERGEFIELD RefDato\* MERGEFORMAT </w:instrText>
            </w:r>
            <w:r w:rsidRPr="00721D3D">
              <w:rPr>
                <w:rFonts w:cs="Open Sans"/>
              </w:rPr>
              <w:fldChar w:fldCharType="separate"/>
            </w:r>
            <w:r>
              <w:rPr>
                <w:rFonts w:cs="Open Sans"/>
                <w:noProof/>
              </w:rPr>
              <w:t>«RefDato»</w:t>
            </w:r>
            <w:r w:rsidRPr="00721D3D">
              <w:rPr>
                <w:rFonts w:cs="Open Sans"/>
              </w:rPr>
              <w:fldChar w:fldCharType="end"/>
            </w:r>
            <w:bookmarkEnd w:id="2"/>
          </w:p>
        </w:tc>
        <w:tc>
          <w:tcPr>
            <w:tcW w:w="227" w:type="dxa"/>
          </w:tcPr>
          <w:p w14:paraId="6F11C848" w14:textId="77777777" w:rsidR="003923F7" w:rsidRPr="00721D3D" w:rsidRDefault="003923F7" w:rsidP="00A81FDC">
            <w:pPr>
              <w:rPr>
                <w:rFonts w:cs="Open Sans"/>
              </w:rPr>
            </w:pPr>
          </w:p>
        </w:tc>
        <w:bookmarkStart w:id="3" w:name="Ref"/>
        <w:tc>
          <w:tcPr>
            <w:tcW w:w="2129" w:type="dxa"/>
          </w:tcPr>
          <w:p w14:paraId="183D750F" w14:textId="77777777" w:rsidR="003923F7" w:rsidRPr="00721D3D" w:rsidRDefault="000E5197" w:rsidP="00A81FDC">
            <w:pPr>
              <w:rPr>
                <w:rFonts w:cs="Open Sans"/>
              </w:rPr>
            </w:pPr>
            <w:r w:rsidRPr="00721D3D">
              <w:rPr>
                <w:rFonts w:cs="Open Sans"/>
              </w:rPr>
              <w:fldChar w:fldCharType="begin"/>
            </w:r>
            <w:r w:rsidRPr="00721D3D">
              <w:rPr>
                <w:rFonts w:cs="Open Sans"/>
              </w:rPr>
              <w:instrText xml:space="preserve"> MERGEFIELD Ref\* MERGEFORMAT </w:instrText>
            </w:r>
            <w:r w:rsidRPr="00721D3D">
              <w:rPr>
                <w:rFonts w:cs="Open Sans"/>
              </w:rPr>
              <w:fldChar w:fldCharType="separate"/>
            </w:r>
            <w:r>
              <w:rPr>
                <w:rFonts w:cs="Open Sans"/>
                <w:noProof/>
              </w:rPr>
              <w:t>«Ref»</w:t>
            </w:r>
            <w:r w:rsidRPr="00721D3D">
              <w:rPr>
                <w:rFonts w:cs="Open Sans"/>
              </w:rPr>
              <w:fldChar w:fldCharType="end"/>
            </w:r>
            <w:bookmarkEnd w:id="3"/>
          </w:p>
        </w:tc>
      </w:tr>
      <w:tr w:rsidR="004F23B4" w14:paraId="39C4A42E" w14:textId="77777777" w:rsidTr="00F94139">
        <w:trPr>
          <w:gridAfter w:val="1"/>
          <w:wAfter w:w="4050" w:type="dxa"/>
          <w:trHeight w:val="222"/>
        </w:trPr>
        <w:tc>
          <w:tcPr>
            <w:tcW w:w="4820" w:type="dxa"/>
            <w:gridSpan w:val="2"/>
          </w:tcPr>
          <w:p w14:paraId="5C0F070B" w14:textId="77777777" w:rsidR="00FA600C" w:rsidRPr="00721D3D" w:rsidRDefault="00FA600C" w:rsidP="00A81FDC">
            <w:pPr>
              <w:rPr>
                <w:rFonts w:cs="Open Sans"/>
              </w:rPr>
            </w:pPr>
          </w:p>
        </w:tc>
        <w:tc>
          <w:tcPr>
            <w:tcW w:w="2169" w:type="dxa"/>
            <w:gridSpan w:val="2"/>
          </w:tcPr>
          <w:p w14:paraId="478E0896" w14:textId="77777777" w:rsidR="00FA600C" w:rsidRPr="00721D3D" w:rsidRDefault="00FA600C" w:rsidP="00A81FDC">
            <w:pPr>
              <w:rPr>
                <w:rFonts w:cs="Open Sans"/>
              </w:rPr>
            </w:pPr>
          </w:p>
        </w:tc>
        <w:tc>
          <w:tcPr>
            <w:tcW w:w="2362" w:type="dxa"/>
            <w:gridSpan w:val="3"/>
          </w:tcPr>
          <w:p w14:paraId="2EEC494C" w14:textId="77777777" w:rsidR="00FA600C" w:rsidRPr="00721D3D" w:rsidRDefault="00FA600C" w:rsidP="00A81FDC">
            <w:pPr>
              <w:rPr>
                <w:rFonts w:cs="Open Sans"/>
              </w:rPr>
            </w:pPr>
          </w:p>
        </w:tc>
      </w:tr>
      <w:bookmarkStart w:id="4" w:name="Mottakernavn"/>
      <w:tr w:rsidR="004F23B4" w14:paraId="5B3D504C" w14:textId="77777777" w:rsidTr="00F94139">
        <w:trPr>
          <w:gridAfter w:val="1"/>
          <w:wAfter w:w="4050" w:type="dxa"/>
          <w:trHeight w:val="221"/>
        </w:trPr>
        <w:tc>
          <w:tcPr>
            <w:tcW w:w="4820" w:type="dxa"/>
            <w:gridSpan w:val="2"/>
            <w:vMerge w:val="restart"/>
          </w:tcPr>
          <w:p w14:paraId="47DB3BB2" w14:textId="77777777" w:rsidR="00FA600C" w:rsidRPr="00721D3D" w:rsidRDefault="000E5197" w:rsidP="00A81FDC">
            <w:pPr>
              <w:rPr>
                <w:rFonts w:cs="Open Sans"/>
                <w:lang w:val="nb-NO"/>
              </w:rPr>
            </w:pPr>
            <w:r w:rsidRPr="00721D3D">
              <w:rPr>
                <w:rFonts w:cs="Open Sans"/>
                <w:lang w:val="nb-NO"/>
              </w:rPr>
              <w:fldChar w:fldCharType="begin"/>
            </w:r>
            <w:r w:rsidRPr="00721D3D">
              <w:rPr>
                <w:rFonts w:cs="Open Sans"/>
                <w:lang w:val="nb-NO"/>
              </w:rPr>
              <w:instrText xml:space="preserve"> MERGEFIELD Mottakernavn\* MERGEFORMAT </w:instrText>
            </w:r>
            <w:r w:rsidRPr="00721D3D">
              <w:rPr>
                <w:rFonts w:cs="Open Sans"/>
                <w:lang w:val="nb-NO"/>
              </w:rPr>
              <w:fldChar w:fldCharType="separate"/>
            </w:r>
            <w:r>
              <w:rPr>
                <w:rFonts w:cs="Open Sans"/>
                <w:noProof/>
                <w:lang w:val="nb-NO"/>
              </w:rPr>
              <w:t>«Mottakernavn»</w:t>
            </w:r>
            <w:r w:rsidRPr="00721D3D">
              <w:rPr>
                <w:rFonts w:cs="Open Sans"/>
                <w:lang w:val="nb-NO"/>
              </w:rPr>
              <w:fldChar w:fldCharType="end"/>
            </w:r>
            <w:bookmarkEnd w:id="4"/>
          </w:p>
          <w:bookmarkStart w:id="5" w:name="Adresse"/>
          <w:p w14:paraId="408E0457" w14:textId="77777777" w:rsidR="00FA600C" w:rsidRPr="00721D3D" w:rsidRDefault="000E5197" w:rsidP="00A81FDC">
            <w:pPr>
              <w:rPr>
                <w:rFonts w:cs="Open Sans"/>
                <w:lang w:val="nb-NO"/>
              </w:rPr>
            </w:pPr>
            <w:r w:rsidRPr="00721D3D">
              <w:rPr>
                <w:rFonts w:cs="Open Sans"/>
                <w:lang w:val="nb-NO"/>
              </w:rPr>
              <w:fldChar w:fldCharType="begin"/>
            </w:r>
            <w:r w:rsidRPr="00721D3D">
              <w:rPr>
                <w:rFonts w:cs="Open Sans"/>
                <w:lang w:val="nb-NO"/>
              </w:rPr>
              <w:instrText xml:space="preserve"> MERGEFIELD Adresse\* MERGEFORMAT </w:instrText>
            </w:r>
            <w:r w:rsidRPr="00721D3D">
              <w:rPr>
                <w:rFonts w:cs="Open Sans"/>
                <w:lang w:val="nb-NO"/>
              </w:rPr>
              <w:fldChar w:fldCharType="separate"/>
            </w:r>
            <w:r>
              <w:rPr>
                <w:rFonts w:cs="Open Sans"/>
                <w:noProof/>
                <w:lang w:val="nb-NO"/>
              </w:rPr>
              <w:t>«Adresse»</w:t>
            </w:r>
            <w:r w:rsidRPr="00721D3D">
              <w:rPr>
                <w:rFonts w:cs="Open Sans"/>
                <w:lang w:val="nb-NO"/>
              </w:rPr>
              <w:fldChar w:fldCharType="end"/>
            </w:r>
            <w:bookmarkEnd w:id="5"/>
          </w:p>
          <w:bookmarkStart w:id="6" w:name="Postnr"/>
          <w:p w14:paraId="23494DEE" w14:textId="77777777" w:rsidR="00FA600C" w:rsidRPr="00721D3D" w:rsidRDefault="000E5197" w:rsidP="00A81FDC">
            <w:pPr>
              <w:rPr>
                <w:rFonts w:cs="Open Sans"/>
                <w:lang w:val="nb-NO"/>
              </w:rPr>
            </w:pPr>
            <w:r w:rsidRPr="00721D3D">
              <w:rPr>
                <w:rFonts w:cs="Open Sans"/>
                <w:lang w:val="nb-NO"/>
              </w:rPr>
              <w:fldChar w:fldCharType="begin"/>
            </w:r>
            <w:r w:rsidRPr="00721D3D">
              <w:rPr>
                <w:rFonts w:cs="Open Sans"/>
                <w:lang w:val="nb-NO"/>
              </w:rPr>
              <w:instrText xml:space="preserve"> MERGEFIELD Postnr\* MERGEFORMAT </w:instrText>
            </w:r>
            <w:r w:rsidRPr="00721D3D">
              <w:rPr>
                <w:rFonts w:cs="Open Sans"/>
                <w:lang w:val="nb-NO"/>
              </w:rPr>
              <w:fldChar w:fldCharType="separate"/>
            </w:r>
            <w:r>
              <w:rPr>
                <w:rFonts w:cs="Open Sans"/>
                <w:noProof/>
                <w:lang w:val="nb-NO"/>
              </w:rPr>
              <w:t>«Postnr»</w:t>
            </w:r>
            <w:r w:rsidRPr="00721D3D">
              <w:rPr>
                <w:rFonts w:cs="Open Sans"/>
                <w:lang w:val="nb-NO"/>
              </w:rPr>
              <w:fldChar w:fldCharType="end"/>
            </w:r>
            <w:bookmarkEnd w:id="6"/>
            <w:r w:rsidRPr="00721D3D">
              <w:rPr>
                <w:rFonts w:cs="Open Sans"/>
                <w:lang w:val="nb-NO"/>
              </w:rPr>
              <w:t xml:space="preserve"> </w:t>
            </w:r>
            <w:bookmarkStart w:id="7" w:name="Poststed"/>
            <w:r w:rsidRPr="00721D3D">
              <w:rPr>
                <w:rFonts w:cs="Open Sans"/>
                <w:lang w:val="nb-NO"/>
              </w:rPr>
              <w:fldChar w:fldCharType="begin"/>
            </w:r>
            <w:r w:rsidRPr="00721D3D">
              <w:rPr>
                <w:rFonts w:cs="Open Sans"/>
                <w:lang w:val="nb-NO"/>
              </w:rPr>
              <w:instrText xml:space="preserve"> MERGEFIELD Poststed\* MERGEFORMAT </w:instrText>
            </w:r>
            <w:r w:rsidRPr="00721D3D">
              <w:rPr>
                <w:rFonts w:cs="Open Sans"/>
                <w:lang w:val="nb-NO"/>
              </w:rPr>
              <w:fldChar w:fldCharType="separate"/>
            </w:r>
            <w:r>
              <w:rPr>
                <w:rFonts w:cs="Open Sans"/>
                <w:noProof/>
                <w:lang w:val="nb-NO"/>
              </w:rPr>
              <w:t>«Poststed»</w:t>
            </w:r>
            <w:r w:rsidRPr="00721D3D">
              <w:rPr>
                <w:rFonts w:cs="Open Sans"/>
                <w:lang w:val="nb-NO"/>
              </w:rPr>
              <w:fldChar w:fldCharType="end"/>
            </w:r>
            <w:bookmarkEnd w:id="7"/>
          </w:p>
          <w:bookmarkStart w:id="8" w:name="Kontakt"/>
          <w:p w14:paraId="4E3F7282" w14:textId="77777777" w:rsidR="00FA600C" w:rsidRPr="00721D3D" w:rsidRDefault="000E5197" w:rsidP="00A81FDC">
            <w:pPr>
              <w:rPr>
                <w:rFonts w:cs="Open Sans"/>
                <w:lang w:val="nb-NO"/>
              </w:rPr>
            </w:pPr>
            <w:r w:rsidRPr="00721D3D">
              <w:rPr>
                <w:rFonts w:cs="Open Sans"/>
                <w:lang w:val="nb-NO"/>
              </w:rPr>
              <w:fldChar w:fldCharType="begin"/>
            </w:r>
            <w:r w:rsidRPr="00721D3D">
              <w:rPr>
                <w:rFonts w:cs="Open Sans"/>
                <w:lang w:val="nb-NO"/>
              </w:rPr>
              <w:instrText xml:space="preserve"> MERGEFIELD Kontakt\* MERGEFORMAT </w:instrText>
            </w:r>
            <w:r w:rsidRPr="00721D3D">
              <w:rPr>
                <w:rFonts w:cs="Open Sans"/>
                <w:lang w:val="nb-NO"/>
              </w:rPr>
              <w:fldChar w:fldCharType="separate"/>
            </w:r>
            <w:r>
              <w:rPr>
                <w:rFonts w:cs="Open Sans"/>
                <w:noProof/>
                <w:lang w:val="nb-NO"/>
              </w:rPr>
              <w:t>«Kontakt»</w:t>
            </w:r>
            <w:r w:rsidRPr="00721D3D">
              <w:rPr>
                <w:rFonts w:cs="Open Sans"/>
                <w:lang w:val="nb-NO"/>
              </w:rPr>
              <w:fldChar w:fldCharType="end"/>
            </w:r>
            <w:bookmarkEnd w:id="8"/>
          </w:p>
          <w:p w14:paraId="7318D744" w14:textId="77777777" w:rsidR="00FA600C" w:rsidRPr="00721D3D" w:rsidRDefault="00FA600C" w:rsidP="00A81FDC">
            <w:pPr>
              <w:rPr>
                <w:rFonts w:cs="Open Sans"/>
                <w:lang w:val="nb-NO"/>
              </w:rPr>
            </w:pPr>
          </w:p>
        </w:tc>
        <w:tc>
          <w:tcPr>
            <w:tcW w:w="20" w:type="dxa"/>
          </w:tcPr>
          <w:p w14:paraId="1B073714" w14:textId="77777777" w:rsidR="00FA600C" w:rsidRPr="00721D3D" w:rsidRDefault="00FA600C" w:rsidP="00A81FDC">
            <w:pPr>
              <w:rPr>
                <w:rFonts w:cs="Open Sans"/>
                <w:lang w:val="nb-NO"/>
              </w:rPr>
            </w:pPr>
          </w:p>
        </w:tc>
        <w:tc>
          <w:tcPr>
            <w:tcW w:w="4511" w:type="dxa"/>
            <w:gridSpan w:val="4"/>
          </w:tcPr>
          <w:p w14:paraId="7ED8B8FA" w14:textId="77777777" w:rsidR="00FA600C" w:rsidRPr="00721D3D" w:rsidRDefault="000E5197" w:rsidP="00A81FDC">
            <w:pPr>
              <w:rPr>
                <w:rFonts w:cs="Open Sans"/>
              </w:rPr>
            </w:pPr>
            <w:r w:rsidRPr="00721D3D">
              <w:rPr>
                <w:rFonts w:cs="Open Sans"/>
                <w:sz w:val="14"/>
                <w:szCs w:val="14"/>
              </w:rPr>
              <w:t>Saksbehandl</w:t>
            </w:r>
            <w:r w:rsidR="002750BA" w:rsidRPr="00721D3D">
              <w:rPr>
                <w:rFonts w:cs="Open Sans"/>
                <w:sz w:val="14"/>
                <w:szCs w:val="14"/>
              </w:rPr>
              <w:t>a</w:t>
            </w:r>
            <w:r w:rsidRPr="00721D3D">
              <w:rPr>
                <w:rFonts w:cs="Open Sans"/>
                <w:sz w:val="14"/>
                <w:szCs w:val="14"/>
              </w:rPr>
              <w:t>r, innvalstelefon</w:t>
            </w:r>
          </w:p>
        </w:tc>
      </w:tr>
      <w:tr w:rsidR="004F23B4" w14:paraId="6604F6F8" w14:textId="77777777" w:rsidTr="00F94139">
        <w:trPr>
          <w:gridAfter w:val="1"/>
          <w:wAfter w:w="4050" w:type="dxa"/>
        </w:trPr>
        <w:tc>
          <w:tcPr>
            <w:tcW w:w="4820" w:type="dxa"/>
            <w:gridSpan w:val="2"/>
            <w:vMerge/>
            <w:tcMar>
              <w:left w:w="0" w:type="dxa"/>
              <w:right w:w="0" w:type="dxa"/>
            </w:tcMar>
          </w:tcPr>
          <w:p w14:paraId="5A3E48A7" w14:textId="77777777" w:rsidR="00FA600C" w:rsidRPr="00721D3D" w:rsidRDefault="00FA600C" w:rsidP="00A81FDC">
            <w:pPr>
              <w:rPr>
                <w:rFonts w:cs="Open Sans"/>
              </w:rPr>
            </w:pPr>
          </w:p>
        </w:tc>
        <w:tc>
          <w:tcPr>
            <w:tcW w:w="20" w:type="dxa"/>
            <w:tcMar>
              <w:left w:w="0" w:type="dxa"/>
              <w:right w:w="0" w:type="dxa"/>
            </w:tcMar>
          </w:tcPr>
          <w:p w14:paraId="22760EBA" w14:textId="77777777" w:rsidR="00FA600C" w:rsidRPr="00721D3D" w:rsidRDefault="00FA600C" w:rsidP="003952A7">
            <w:pPr>
              <w:jc w:val="center"/>
              <w:rPr>
                <w:rFonts w:cs="Open Sans"/>
              </w:rPr>
            </w:pPr>
          </w:p>
        </w:tc>
        <w:tc>
          <w:tcPr>
            <w:tcW w:w="4511" w:type="dxa"/>
            <w:gridSpan w:val="4"/>
          </w:tcPr>
          <w:p w14:paraId="261FCA2B" w14:textId="77777777" w:rsidR="00721D3D" w:rsidRPr="00721D3D" w:rsidRDefault="000E5197" w:rsidP="00A81FDC">
            <w:pPr>
              <w:rPr>
                <w:rFonts w:cs="Open Sans"/>
              </w:rPr>
            </w:pPr>
            <w:bookmarkStart w:id="9" w:name="SaksbehandlerNavn"/>
            <w:r w:rsidRPr="00721D3D">
              <w:rPr>
                <w:rFonts w:cs="Open Sans"/>
              </w:rPr>
              <w:t>Øyvind Vatshelle, 5557 2178</w:t>
            </w:r>
          </w:p>
          <w:p w14:paraId="2C9B89DF" w14:textId="77777777" w:rsidR="00FA600C" w:rsidRPr="00721D3D" w:rsidRDefault="000E5197" w:rsidP="00A81FDC">
            <w:pPr>
              <w:rPr>
                <w:rFonts w:cs="Open Sans"/>
              </w:rPr>
            </w:pPr>
            <w:r w:rsidRPr="00721D3D">
              <w:rPr>
                <w:rFonts w:cs="Open Sans"/>
              </w:rPr>
              <w:t>Kristin Espeset</w:t>
            </w:r>
            <w:bookmarkEnd w:id="9"/>
            <w:r w:rsidRPr="00721D3D">
              <w:rPr>
                <w:rFonts w:cs="Open Sans"/>
              </w:rPr>
              <w:t xml:space="preserve">, </w:t>
            </w:r>
            <w:bookmarkStart w:id="10" w:name="SaksbehTlf"/>
            <w:r w:rsidRPr="00721D3D">
              <w:rPr>
                <w:rFonts w:cs="Open Sans"/>
              </w:rPr>
              <w:t>5557 2141</w:t>
            </w:r>
            <w:bookmarkEnd w:id="10"/>
          </w:p>
        </w:tc>
      </w:tr>
      <w:tr w:rsidR="004F23B4" w14:paraId="03540EB1" w14:textId="77777777" w:rsidTr="00F94139">
        <w:trPr>
          <w:gridAfter w:val="1"/>
          <w:wAfter w:w="4050" w:type="dxa"/>
        </w:trPr>
        <w:tc>
          <w:tcPr>
            <w:tcW w:w="4820" w:type="dxa"/>
            <w:gridSpan w:val="2"/>
            <w:vMerge/>
          </w:tcPr>
          <w:p w14:paraId="67836275" w14:textId="77777777" w:rsidR="00FA600C" w:rsidRPr="00721D3D" w:rsidRDefault="00FA600C" w:rsidP="00A81FDC">
            <w:pPr>
              <w:rPr>
                <w:rFonts w:cs="Open Sans"/>
              </w:rPr>
            </w:pPr>
          </w:p>
        </w:tc>
        <w:tc>
          <w:tcPr>
            <w:tcW w:w="20" w:type="dxa"/>
          </w:tcPr>
          <w:p w14:paraId="3664FE97" w14:textId="77777777" w:rsidR="00FA600C" w:rsidRPr="00721D3D" w:rsidRDefault="00FA600C" w:rsidP="00A81FDC">
            <w:pPr>
              <w:rPr>
                <w:rFonts w:cs="Open Sans"/>
              </w:rPr>
            </w:pPr>
          </w:p>
        </w:tc>
        <w:tc>
          <w:tcPr>
            <w:tcW w:w="4511" w:type="dxa"/>
            <w:gridSpan w:val="4"/>
          </w:tcPr>
          <w:p w14:paraId="5B87C9C2" w14:textId="77777777" w:rsidR="00FA600C" w:rsidRPr="00721D3D" w:rsidRDefault="00FA600C" w:rsidP="00A81FDC">
            <w:pPr>
              <w:rPr>
                <w:rFonts w:cs="Open Sans"/>
              </w:rPr>
            </w:pPr>
          </w:p>
        </w:tc>
      </w:tr>
      <w:tr w:rsidR="004F23B4" w14:paraId="39F620AC" w14:textId="77777777" w:rsidTr="00F94139">
        <w:trPr>
          <w:gridAfter w:val="1"/>
          <w:wAfter w:w="4050" w:type="dxa"/>
          <w:trHeight w:val="222"/>
        </w:trPr>
        <w:tc>
          <w:tcPr>
            <w:tcW w:w="4820" w:type="dxa"/>
            <w:gridSpan w:val="2"/>
            <w:vMerge/>
          </w:tcPr>
          <w:p w14:paraId="4AC44F67" w14:textId="77777777" w:rsidR="00FA600C" w:rsidRPr="00721D3D" w:rsidRDefault="00FA600C" w:rsidP="00A81FDC">
            <w:pPr>
              <w:rPr>
                <w:rFonts w:cs="Open Sans"/>
              </w:rPr>
            </w:pPr>
          </w:p>
        </w:tc>
        <w:tc>
          <w:tcPr>
            <w:tcW w:w="4531" w:type="dxa"/>
            <w:gridSpan w:val="5"/>
          </w:tcPr>
          <w:p w14:paraId="6826F79D" w14:textId="77777777" w:rsidR="00FA600C" w:rsidRPr="00721D3D" w:rsidRDefault="00FA600C" w:rsidP="00A81FDC">
            <w:pPr>
              <w:rPr>
                <w:rFonts w:cs="Open Sans"/>
              </w:rPr>
            </w:pPr>
          </w:p>
        </w:tc>
      </w:tr>
      <w:tr w:rsidR="004F23B4" w14:paraId="0A76D3F5" w14:textId="77777777" w:rsidTr="00F94139">
        <w:trPr>
          <w:gridAfter w:val="1"/>
          <w:wAfter w:w="4050" w:type="dxa"/>
          <w:trHeight w:val="135"/>
        </w:trPr>
        <w:tc>
          <w:tcPr>
            <w:tcW w:w="4820" w:type="dxa"/>
            <w:gridSpan w:val="2"/>
            <w:vMerge/>
          </w:tcPr>
          <w:p w14:paraId="325029C5" w14:textId="77777777" w:rsidR="00FA600C" w:rsidRPr="00721D3D" w:rsidRDefault="00FA600C" w:rsidP="00A81FDC">
            <w:pPr>
              <w:rPr>
                <w:rFonts w:cs="Open Sans"/>
              </w:rPr>
            </w:pPr>
          </w:p>
        </w:tc>
        <w:tc>
          <w:tcPr>
            <w:tcW w:w="4531" w:type="dxa"/>
            <w:gridSpan w:val="5"/>
          </w:tcPr>
          <w:p w14:paraId="485F48C0" w14:textId="77777777" w:rsidR="00FA600C" w:rsidRPr="00721D3D" w:rsidRDefault="00FA600C" w:rsidP="00A81FDC">
            <w:pPr>
              <w:rPr>
                <w:rFonts w:cs="Open Sans"/>
              </w:rPr>
            </w:pPr>
          </w:p>
        </w:tc>
      </w:tr>
      <w:tr w:rsidR="004F23B4" w14:paraId="21A5D1DD" w14:textId="77777777" w:rsidTr="00F94139">
        <w:trPr>
          <w:trHeight w:val="134"/>
        </w:trPr>
        <w:tc>
          <w:tcPr>
            <w:tcW w:w="4820" w:type="dxa"/>
            <w:gridSpan w:val="2"/>
            <w:vMerge/>
          </w:tcPr>
          <w:p w14:paraId="0BAE0831" w14:textId="77777777" w:rsidR="00FA600C" w:rsidRPr="00721D3D" w:rsidRDefault="00FA600C" w:rsidP="00A81FDC">
            <w:pPr>
              <w:rPr>
                <w:rFonts w:cs="Open Sans"/>
              </w:rPr>
            </w:pPr>
          </w:p>
        </w:tc>
        <w:tc>
          <w:tcPr>
            <w:tcW w:w="4531" w:type="dxa"/>
            <w:gridSpan w:val="5"/>
          </w:tcPr>
          <w:p w14:paraId="2E7CFD65" w14:textId="77777777" w:rsidR="00FA600C" w:rsidRPr="00721D3D" w:rsidRDefault="00FA600C" w:rsidP="00A81FDC">
            <w:pPr>
              <w:rPr>
                <w:rFonts w:cs="Open Sans"/>
                <w:sz w:val="18"/>
              </w:rPr>
            </w:pPr>
            <w:bookmarkStart w:id="11" w:name="UoffParagraf"/>
            <w:bookmarkEnd w:id="11"/>
          </w:p>
        </w:tc>
        <w:tc>
          <w:tcPr>
            <w:tcW w:w="4050" w:type="dxa"/>
          </w:tcPr>
          <w:p w14:paraId="0C11CB02" w14:textId="77777777" w:rsidR="00FA600C" w:rsidRPr="00721D3D" w:rsidRDefault="00FA600C">
            <w:pPr>
              <w:spacing w:after="160" w:line="259" w:lineRule="auto"/>
              <w:rPr>
                <w:rFonts w:cs="Open Sans"/>
              </w:rPr>
            </w:pPr>
          </w:p>
        </w:tc>
      </w:tr>
      <w:tr w:rsidR="004F23B4" w14:paraId="1B8A8EC6" w14:textId="77777777" w:rsidTr="00F94139">
        <w:trPr>
          <w:gridAfter w:val="1"/>
          <w:wAfter w:w="4050" w:type="dxa"/>
        </w:trPr>
        <w:tc>
          <w:tcPr>
            <w:tcW w:w="4820" w:type="dxa"/>
            <w:gridSpan w:val="2"/>
            <w:vMerge/>
          </w:tcPr>
          <w:p w14:paraId="7170BF5C" w14:textId="77777777" w:rsidR="00FA600C" w:rsidRPr="00721D3D" w:rsidRDefault="00FA600C" w:rsidP="00A81FDC">
            <w:pPr>
              <w:rPr>
                <w:rFonts w:cs="Open Sans"/>
              </w:rPr>
            </w:pPr>
          </w:p>
        </w:tc>
        <w:tc>
          <w:tcPr>
            <w:tcW w:w="20" w:type="dxa"/>
          </w:tcPr>
          <w:p w14:paraId="0D6A0F7B" w14:textId="77777777" w:rsidR="00FA600C" w:rsidRPr="00721D3D" w:rsidRDefault="00FA600C" w:rsidP="00A81FDC">
            <w:pPr>
              <w:rPr>
                <w:rFonts w:cs="Open Sans"/>
              </w:rPr>
            </w:pPr>
          </w:p>
        </w:tc>
        <w:tc>
          <w:tcPr>
            <w:tcW w:w="4511" w:type="dxa"/>
            <w:gridSpan w:val="4"/>
          </w:tcPr>
          <w:p w14:paraId="38E09A41" w14:textId="77777777" w:rsidR="00FA600C" w:rsidRPr="00721D3D" w:rsidRDefault="00FA600C" w:rsidP="00A81FDC">
            <w:pPr>
              <w:rPr>
                <w:rFonts w:cs="Open Sans"/>
              </w:rPr>
            </w:pPr>
          </w:p>
        </w:tc>
      </w:tr>
    </w:tbl>
    <w:p w14:paraId="2D940FA2" w14:textId="77777777" w:rsidR="00B67D60" w:rsidRPr="00721D3D" w:rsidRDefault="00B67D60" w:rsidP="00A81FDC">
      <w:pPr>
        <w:rPr>
          <w:rFonts w:cs="Open Sans"/>
        </w:rPr>
        <w:sectPr w:rsidR="00B67D60" w:rsidRPr="00721D3D" w:rsidSect="008C38E0">
          <w:headerReference w:type="even" r:id="rId9"/>
          <w:headerReference w:type="default" r:id="rId10"/>
          <w:footerReference w:type="even" r:id="rId11"/>
          <w:footerReference w:type="default" r:id="rId12"/>
          <w:headerReference w:type="first" r:id="rId13"/>
          <w:footerReference w:type="first" r:id="rId14"/>
          <w:pgSz w:w="11906" w:h="16838"/>
          <w:pgMar w:top="851" w:right="1106" w:bottom="1531" w:left="1418" w:header="709" w:footer="709" w:gutter="0"/>
          <w:cols w:space="708"/>
          <w:titlePg/>
          <w:docGrid w:linePitch="360"/>
        </w:sectPr>
      </w:pPr>
      <w:bookmarkStart w:id="12" w:name="Fasttabell"/>
      <w:bookmarkEnd w:id="12"/>
    </w:p>
    <w:p w14:paraId="24287B31" w14:textId="77777777" w:rsidR="00226258" w:rsidRPr="00721D3D" w:rsidRDefault="00226258" w:rsidP="00A81FDC">
      <w:pPr>
        <w:rPr>
          <w:rFonts w:cs="Open Sans"/>
        </w:rPr>
      </w:pPr>
    </w:p>
    <w:p w14:paraId="400AC943" w14:textId="77777777" w:rsidR="00226258" w:rsidRPr="00767D04" w:rsidRDefault="000E5197" w:rsidP="007D26E4">
      <w:pPr>
        <w:pStyle w:val="Overskrift1"/>
        <w:rPr>
          <w:rFonts w:ascii="Open Sans" w:hAnsi="Open Sans" w:cs="Open Sans"/>
        </w:rPr>
      </w:pPr>
      <w:bookmarkStart w:id="13" w:name="Tittel"/>
      <w:r w:rsidRPr="00767D04">
        <w:rPr>
          <w:rFonts w:ascii="Open Sans" w:hAnsi="Open Sans" w:cs="Open Sans"/>
        </w:rPr>
        <w:t>Biogass og biorest-situasjonen i Vestland krev betre regelverk</w:t>
      </w:r>
      <w:bookmarkEnd w:id="13"/>
    </w:p>
    <w:p w14:paraId="78D7ED99" w14:textId="77777777" w:rsidR="00721D3D" w:rsidRPr="00721D3D" w:rsidRDefault="000E5197" w:rsidP="00721D3D">
      <w:pPr>
        <w:rPr>
          <w:rFonts w:cs="Open Sans"/>
          <w:szCs w:val="20"/>
        </w:rPr>
      </w:pPr>
      <w:r w:rsidRPr="00721D3D">
        <w:rPr>
          <w:rFonts w:cs="Open Sans"/>
          <w:szCs w:val="20"/>
        </w:rPr>
        <w:t xml:space="preserve">Statsforvaltaren ber </w:t>
      </w:r>
      <w:r w:rsidR="00833B61">
        <w:rPr>
          <w:rFonts w:cs="Open Sans"/>
          <w:szCs w:val="20"/>
        </w:rPr>
        <w:t>Landbruks- og matdepartementet (</w:t>
      </w:r>
      <w:r w:rsidRPr="00721D3D">
        <w:rPr>
          <w:rFonts w:cs="Open Sans"/>
          <w:szCs w:val="20"/>
        </w:rPr>
        <w:t>LMD</w:t>
      </w:r>
      <w:r w:rsidR="00833B61">
        <w:rPr>
          <w:rFonts w:cs="Open Sans"/>
          <w:szCs w:val="20"/>
        </w:rPr>
        <w:t>)</w:t>
      </w:r>
      <w:r w:rsidRPr="00721D3D">
        <w:rPr>
          <w:rFonts w:cs="Open Sans"/>
          <w:szCs w:val="20"/>
        </w:rPr>
        <w:t xml:space="preserve"> og K</w:t>
      </w:r>
      <w:r w:rsidR="00833B61">
        <w:rPr>
          <w:rFonts w:cs="Open Sans"/>
          <w:szCs w:val="20"/>
        </w:rPr>
        <w:t>lima- og miljødepartementet (K</w:t>
      </w:r>
      <w:r>
        <w:rPr>
          <w:rFonts w:cs="Open Sans"/>
          <w:szCs w:val="20"/>
        </w:rPr>
        <w:t>L</w:t>
      </w:r>
      <w:r w:rsidRPr="00721D3D">
        <w:rPr>
          <w:rFonts w:cs="Open Sans"/>
          <w:szCs w:val="20"/>
        </w:rPr>
        <w:t>D</w:t>
      </w:r>
      <w:r w:rsidR="00833B61">
        <w:rPr>
          <w:rFonts w:cs="Open Sans"/>
          <w:szCs w:val="20"/>
        </w:rPr>
        <w:t>)</w:t>
      </w:r>
      <w:r w:rsidRPr="00721D3D">
        <w:rPr>
          <w:rFonts w:cs="Open Sans"/>
          <w:szCs w:val="20"/>
        </w:rPr>
        <w:t xml:space="preserve"> om snarleg avklaringar på korleis vi skal forvalte aktuelle lovverk i samband med at vi no får fleire store søknader om etablering av biogassanlegg i Vestland</w:t>
      </w:r>
      <w:r w:rsidR="00833B61">
        <w:rPr>
          <w:rFonts w:cs="Open Sans"/>
          <w:szCs w:val="20"/>
        </w:rPr>
        <w:t xml:space="preserve"> fylke</w:t>
      </w:r>
      <w:r w:rsidRPr="00721D3D">
        <w:rPr>
          <w:rFonts w:cs="Open Sans"/>
          <w:szCs w:val="20"/>
        </w:rPr>
        <w:t xml:space="preserve">. </w:t>
      </w:r>
    </w:p>
    <w:p w14:paraId="0EC2F3C2" w14:textId="77777777" w:rsidR="00721D3D" w:rsidRPr="00721D3D" w:rsidRDefault="00721D3D" w:rsidP="00721D3D">
      <w:pPr>
        <w:rPr>
          <w:rFonts w:cs="Open Sans"/>
          <w:szCs w:val="20"/>
        </w:rPr>
      </w:pPr>
    </w:p>
    <w:p w14:paraId="680DFF9D" w14:textId="77777777" w:rsidR="00721D3D" w:rsidRPr="00721D3D" w:rsidRDefault="000E5197" w:rsidP="00721D3D">
      <w:pPr>
        <w:rPr>
          <w:rFonts w:cs="Open Sans"/>
          <w:szCs w:val="20"/>
        </w:rPr>
      </w:pPr>
      <w:r>
        <w:rPr>
          <w:rFonts w:cs="Open Sans"/>
          <w:szCs w:val="20"/>
        </w:rPr>
        <w:t>Iverksetting</w:t>
      </w:r>
      <w:r w:rsidRPr="00721D3D">
        <w:rPr>
          <w:rFonts w:cs="Open Sans"/>
          <w:szCs w:val="20"/>
        </w:rPr>
        <w:t xml:space="preserve"> av nytt lovverk gjer at meir organisk avfall vil bli samla inn framover. </w:t>
      </w:r>
      <w:r w:rsidR="00767D04">
        <w:rPr>
          <w:rFonts w:cs="Open Sans"/>
          <w:szCs w:val="20"/>
        </w:rPr>
        <w:t xml:space="preserve">Vassforskrifta </w:t>
      </w:r>
      <w:r w:rsidRPr="00721D3D">
        <w:rPr>
          <w:rFonts w:cs="Open Sans"/>
          <w:szCs w:val="20"/>
        </w:rPr>
        <w:t xml:space="preserve">og kravet om gjenvinning av organisk avfall </w:t>
      </w:r>
      <w:r w:rsidR="00767D04">
        <w:rPr>
          <w:rFonts w:cs="Open Sans"/>
          <w:szCs w:val="20"/>
        </w:rPr>
        <w:t xml:space="preserve">i avfallsforskrifta </w:t>
      </w:r>
      <w:r w:rsidRPr="00721D3D">
        <w:rPr>
          <w:rFonts w:cs="Open Sans"/>
          <w:szCs w:val="20"/>
        </w:rPr>
        <w:t xml:space="preserve">utfordrar oss til å finne nye løysingar. Dagens </w:t>
      </w:r>
      <w:r w:rsidRPr="00721D3D">
        <w:rPr>
          <w:rFonts w:cs="Open Sans"/>
          <w:i/>
          <w:iCs/>
          <w:szCs w:val="20"/>
        </w:rPr>
        <w:t>Forskrift om gjødselvare mv. av organisk opphav</w:t>
      </w:r>
      <w:r w:rsidRPr="00721D3D">
        <w:rPr>
          <w:rFonts w:cs="Open Sans"/>
          <w:szCs w:val="20"/>
        </w:rPr>
        <w:t xml:space="preserve"> og </w:t>
      </w:r>
      <w:r w:rsidRPr="00721D3D">
        <w:rPr>
          <w:rFonts w:cs="Open Sans"/>
          <w:i/>
          <w:iCs/>
          <w:szCs w:val="20"/>
        </w:rPr>
        <w:t>Forskrift om gjødselplanlegging</w:t>
      </w:r>
      <w:r w:rsidRPr="00721D3D">
        <w:rPr>
          <w:rFonts w:cs="Open Sans"/>
          <w:szCs w:val="20"/>
        </w:rPr>
        <w:t xml:space="preserve"> gjev ikkje god nok heimel til å styre fordeling av husdyrgjødsel mellom ulike teigar på eit gardsbruk, eller avgrense bruk av innført fosfor som biorest eller mineralgjødsel. </w:t>
      </w:r>
    </w:p>
    <w:p w14:paraId="7C141554" w14:textId="77777777" w:rsidR="00721D3D" w:rsidRPr="00721D3D" w:rsidRDefault="00721D3D" w:rsidP="00721D3D">
      <w:pPr>
        <w:rPr>
          <w:rFonts w:cs="Open Sans"/>
          <w:szCs w:val="20"/>
        </w:rPr>
      </w:pPr>
    </w:p>
    <w:p w14:paraId="29833BEA" w14:textId="77777777" w:rsidR="00721D3D" w:rsidRPr="00721D3D" w:rsidRDefault="000E5197" w:rsidP="00721D3D">
      <w:pPr>
        <w:rPr>
          <w:rFonts w:cs="Open Sans"/>
          <w:szCs w:val="20"/>
        </w:rPr>
      </w:pPr>
      <w:r w:rsidRPr="00721D3D">
        <w:rPr>
          <w:rFonts w:cs="Open Sans"/>
          <w:szCs w:val="20"/>
        </w:rPr>
        <w:t xml:space="preserve">Å levere organiske avfallsfraksjonar til biogassanlegg er ein god måte å ta hand om avfallet på. I biogassanlegg blir det produsert verdifull gass. Vi må også sørge for at næringsstoffa (nitrogen og fosfor) i gjødsla som blir produsert ved biogassanlegga får ei reell nyttig bruk. </w:t>
      </w:r>
      <w:r w:rsidRPr="00721D3D">
        <w:rPr>
          <w:rFonts w:cs="Open Sans"/>
          <w:szCs w:val="20"/>
        </w:rPr>
        <w:br/>
      </w:r>
    </w:p>
    <w:p w14:paraId="2A9E585A" w14:textId="77777777" w:rsidR="00721D3D" w:rsidRPr="00721D3D" w:rsidRDefault="000E5197" w:rsidP="00721D3D">
      <w:pPr>
        <w:rPr>
          <w:rFonts w:cs="Open Sans"/>
          <w:szCs w:val="20"/>
        </w:rPr>
      </w:pPr>
      <w:r w:rsidRPr="00721D3D">
        <w:rPr>
          <w:rFonts w:cs="Open Sans"/>
          <w:szCs w:val="20"/>
        </w:rPr>
        <w:t>I Vestland er det ikkje plass til alt fosforet frå biogassanlegga som no er under planlegging når det i tillegg skal nyttast både matavfall og avfall frå blå sektor. Deler av bioresten må difor transporterast ut av fylket og gjerne tilbake på kornjorda.</w:t>
      </w:r>
    </w:p>
    <w:p w14:paraId="17B02E18" w14:textId="77777777" w:rsidR="00721D3D" w:rsidRPr="00721D3D" w:rsidRDefault="00721D3D" w:rsidP="00721D3D">
      <w:pPr>
        <w:rPr>
          <w:rFonts w:cs="Open Sans"/>
          <w:szCs w:val="20"/>
        </w:rPr>
      </w:pPr>
    </w:p>
    <w:p w14:paraId="5CE50770" w14:textId="77777777" w:rsidR="00721D3D" w:rsidRPr="00721D3D" w:rsidRDefault="000E5197" w:rsidP="00721D3D">
      <w:pPr>
        <w:rPr>
          <w:rFonts w:cs="Open Sans"/>
          <w:szCs w:val="20"/>
        </w:rPr>
      </w:pPr>
      <w:r w:rsidRPr="00721D3D">
        <w:rPr>
          <w:rFonts w:cs="Open Sans"/>
          <w:szCs w:val="20"/>
        </w:rPr>
        <w:t xml:space="preserve">Vi har merka oss at Energi- og miljøkomiteen drøfta spørsmålet om omsettingskrav for resirkulert fosfor i Stortinget 5. juni 2023. Spørsmåla fekk positiv mottaking frå dåverande </w:t>
      </w:r>
      <w:r w:rsidR="00833B61">
        <w:rPr>
          <w:rFonts w:cs="Open Sans"/>
          <w:szCs w:val="20"/>
        </w:rPr>
        <w:t xml:space="preserve">klima- og </w:t>
      </w:r>
      <w:r w:rsidRPr="00721D3D">
        <w:rPr>
          <w:rFonts w:cs="Open Sans"/>
          <w:szCs w:val="20"/>
        </w:rPr>
        <w:t>miljøminister Barth Eide som deltok i debatten.</w:t>
      </w:r>
    </w:p>
    <w:p w14:paraId="595B40C8" w14:textId="77777777" w:rsidR="00721D3D" w:rsidRPr="00721D3D" w:rsidRDefault="00721D3D" w:rsidP="00721D3D">
      <w:pPr>
        <w:rPr>
          <w:rFonts w:cs="Open Sans"/>
          <w:szCs w:val="20"/>
        </w:rPr>
      </w:pPr>
    </w:p>
    <w:p w14:paraId="1CD1247B" w14:textId="77777777" w:rsidR="00721D3D" w:rsidRPr="00721D3D" w:rsidRDefault="000E5197" w:rsidP="00721D3D">
      <w:pPr>
        <w:rPr>
          <w:rFonts w:cs="Open Sans"/>
          <w:b/>
          <w:bCs/>
          <w:szCs w:val="20"/>
        </w:rPr>
      </w:pPr>
      <w:r w:rsidRPr="00721D3D">
        <w:rPr>
          <w:rFonts w:cs="Open Sans"/>
          <w:b/>
          <w:bCs/>
          <w:szCs w:val="20"/>
        </w:rPr>
        <w:t>Tilgangen på substrat i Vestland er stor</w:t>
      </w:r>
    </w:p>
    <w:p w14:paraId="1E7144C6" w14:textId="77777777" w:rsidR="00721D3D" w:rsidRPr="00721D3D" w:rsidRDefault="000E5197" w:rsidP="00721D3D">
      <w:pPr>
        <w:rPr>
          <w:rFonts w:cs="Open Sans"/>
          <w:szCs w:val="20"/>
        </w:rPr>
      </w:pPr>
      <w:r w:rsidRPr="00721D3D">
        <w:rPr>
          <w:rFonts w:cs="Open Sans"/>
          <w:szCs w:val="20"/>
        </w:rPr>
        <w:t xml:space="preserve">Vestland fylke har vore dårleg på utsortering av matavfall då  mange kommunar og verksemder har sendt det til forbrenning . Kravet om </w:t>
      </w:r>
      <w:r w:rsidRPr="00721D3D">
        <w:rPr>
          <w:rFonts w:cs="Open Sans"/>
          <w:color w:val="000000" w:themeColor="text1"/>
          <w:szCs w:val="20"/>
        </w:rPr>
        <w:t>separat innsamling og materialgjenvinning av matavfall (avfallsforskrift</w:t>
      </w:r>
      <w:r w:rsidR="00833B61">
        <w:rPr>
          <w:rFonts w:cs="Open Sans"/>
          <w:color w:val="000000" w:themeColor="text1"/>
          <w:szCs w:val="20"/>
        </w:rPr>
        <w:t>a</w:t>
      </w:r>
      <w:r w:rsidRPr="00721D3D">
        <w:rPr>
          <w:rFonts w:cs="Open Sans"/>
          <w:color w:val="000000" w:themeColor="text1"/>
          <w:szCs w:val="20"/>
        </w:rPr>
        <w:t xml:space="preserve"> kap</w:t>
      </w:r>
      <w:r w:rsidR="00833B61">
        <w:rPr>
          <w:rFonts w:cs="Open Sans"/>
          <w:color w:val="000000" w:themeColor="text1"/>
          <w:szCs w:val="20"/>
        </w:rPr>
        <w:t>.</w:t>
      </w:r>
      <w:r w:rsidRPr="00721D3D">
        <w:rPr>
          <w:rFonts w:cs="Open Sans"/>
          <w:color w:val="000000" w:themeColor="text1"/>
          <w:szCs w:val="20"/>
        </w:rPr>
        <w:t xml:space="preserve"> 10A) vil endre dette. I tillegg ser vi </w:t>
      </w:r>
      <w:r w:rsidRPr="00721D3D">
        <w:rPr>
          <w:rFonts w:cs="Open Sans"/>
          <w:szCs w:val="20"/>
        </w:rPr>
        <w:t xml:space="preserve">at Vestland er av dei fylka som får størst auke i oppsamla fiskeensilasje og fiskeslam frå oppdrett. </w:t>
      </w:r>
    </w:p>
    <w:p w14:paraId="7A681B58" w14:textId="77777777" w:rsidR="00721D3D" w:rsidRPr="00721D3D" w:rsidRDefault="000E5197" w:rsidP="00721D3D">
      <w:pPr>
        <w:rPr>
          <w:rFonts w:cs="Open Sans"/>
          <w:szCs w:val="20"/>
        </w:rPr>
      </w:pPr>
      <w:r>
        <w:rPr>
          <w:rFonts w:cs="Open Sans"/>
          <w:szCs w:val="20"/>
        </w:rPr>
        <w:br/>
      </w:r>
      <w:r w:rsidRPr="00721D3D">
        <w:rPr>
          <w:rFonts w:cs="Open Sans"/>
          <w:szCs w:val="20"/>
        </w:rPr>
        <w:t xml:space="preserve">Det er difor konkrete planar og søknader om utsleppsløyve for etablering av fleire store </w:t>
      </w:r>
      <w:r w:rsidRPr="00721D3D">
        <w:rPr>
          <w:rFonts w:cs="Open Sans"/>
          <w:szCs w:val="20"/>
        </w:rPr>
        <w:lastRenderedPageBreak/>
        <w:t>biogassanlegg i fylket (sjå tabell). Biogassanlegga ønskjer i utgangspunktet å levere mykje av bioresten som gjødsel til landbruket lokalt. Det er inngått avtalar med bønder om levering av husdyrgjødsel, og det vert arbeidd for at bøndene sjølv bygger lager for mottak av biorest.</w:t>
      </w:r>
    </w:p>
    <w:p w14:paraId="06EE00C0" w14:textId="77777777" w:rsidR="00721D3D" w:rsidRPr="00721D3D" w:rsidRDefault="00721D3D" w:rsidP="00721D3D">
      <w:pPr>
        <w:rPr>
          <w:rFonts w:cs="Open Sans"/>
          <w:szCs w:val="20"/>
          <w:highlight w:val="yellow"/>
        </w:rPr>
      </w:pPr>
    </w:p>
    <w:p w14:paraId="739F69F0" w14:textId="77777777" w:rsidR="00721D3D" w:rsidRPr="00721D3D" w:rsidRDefault="000E5197" w:rsidP="00721D3D">
      <w:pPr>
        <w:rPr>
          <w:rFonts w:cs="Open Sans"/>
          <w:szCs w:val="20"/>
        </w:rPr>
      </w:pPr>
      <w:r w:rsidRPr="00721D3D">
        <w:rPr>
          <w:rFonts w:cs="Open Sans"/>
          <w:szCs w:val="20"/>
        </w:rPr>
        <w:t xml:space="preserve">Tabellen viser ei oversikt over kvar det er planar om etablering av biogassanlegg, vi forventar at det blir fleire enn desse.  I tillegg til husdyrgjødsel vil fiskeslam, fiskeensilasje og matavfall verte brukt som substrat i biogassanlegga. </w:t>
      </w:r>
    </w:p>
    <w:p w14:paraId="45B01220" w14:textId="77777777" w:rsidR="00721D3D" w:rsidRPr="00721D3D" w:rsidRDefault="00721D3D" w:rsidP="00721D3D">
      <w:pPr>
        <w:rPr>
          <w:rFonts w:cs="Open Sans"/>
          <w:szCs w:val="20"/>
        </w:rPr>
      </w:pPr>
    </w:p>
    <w:tbl>
      <w:tblPr>
        <w:tblStyle w:val="Tabellrutenett"/>
        <w:tblW w:w="0" w:type="auto"/>
        <w:tblLook w:val="04A0" w:firstRow="1" w:lastRow="0" w:firstColumn="1" w:lastColumn="0" w:noHBand="0" w:noVBand="1"/>
      </w:tblPr>
      <w:tblGrid>
        <w:gridCol w:w="2265"/>
        <w:gridCol w:w="2265"/>
        <w:gridCol w:w="2266"/>
      </w:tblGrid>
      <w:tr w:rsidR="004F23B4" w14:paraId="798D1730" w14:textId="77777777" w:rsidTr="00E07EE6">
        <w:tc>
          <w:tcPr>
            <w:tcW w:w="2265" w:type="dxa"/>
          </w:tcPr>
          <w:p w14:paraId="0EB42BDF" w14:textId="77777777" w:rsidR="00721D3D" w:rsidRPr="00721D3D" w:rsidRDefault="000E5197" w:rsidP="00E07EE6">
            <w:pPr>
              <w:rPr>
                <w:rFonts w:cs="Open Sans"/>
                <w:b/>
                <w:bCs/>
                <w:szCs w:val="20"/>
              </w:rPr>
            </w:pPr>
            <w:r w:rsidRPr="00721D3D">
              <w:rPr>
                <w:rFonts w:cs="Open Sans"/>
                <w:b/>
                <w:bCs/>
                <w:szCs w:val="20"/>
              </w:rPr>
              <w:t>Stad</w:t>
            </w:r>
          </w:p>
        </w:tc>
        <w:tc>
          <w:tcPr>
            <w:tcW w:w="2265" w:type="dxa"/>
          </w:tcPr>
          <w:p w14:paraId="3103C01C" w14:textId="77777777" w:rsidR="00721D3D" w:rsidRPr="00721D3D" w:rsidRDefault="000E5197" w:rsidP="00E07EE6">
            <w:pPr>
              <w:rPr>
                <w:rFonts w:cs="Open Sans"/>
                <w:b/>
                <w:bCs/>
                <w:szCs w:val="20"/>
              </w:rPr>
            </w:pPr>
            <w:r w:rsidRPr="00721D3D">
              <w:rPr>
                <w:rFonts w:cs="Open Sans"/>
                <w:b/>
                <w:bCs/>
                <w:szCs w:val="20"/>
              </w:rPr>
              <w:t>Tonn substrat</w:t>
            </w:r>
          </w:p>
        </w:tc>
        <w:tc>
          <w:tcPr>
            <w:tcW w:w="2266" w:type="dxa"/>
          </w:tcPr>
          <w:p w14:paraId="77EDD18D" w14:textId="77777777" w:rsidR="00721D3D" w:rsidRPr="00721D3D" w:rsidRDefault="000E5197" w:rsidP="00E07EE6">
            <w:pPr>
              <w:rPr>
                <w:rFonts w:cs="Open Sans"/>
                <w:b/>
                <w:bCs/>
                <w:szCs w:val="20"/>
              </w:rPr>
            </w:pPr>
            <w:r w:rsidRPr="00721D3D">
              <w:rPr>
                <w:rFonts w:cs="Open Sans"/>
                <w:b/>
                <w:bCs/>
                <w:szCs w:val="20"/>
              </w:rPr>
              <w:t xml:space="preserve">Status for søknad: </w:t>
            </w:r>
          </w:p>
        </w:tc>
      </w:tr>
      <w:tr w:rsidR="004F23B4" w14:paraId="4F33C8C0" w14:textId="77777777" w:rsidTr="00E07EE6">
        <w:tc>
          <w:tcPr>
            <w:tcW w:w="2265" w:type="dxa"/>
          </w:tcPr>
          <w:p w14:paraId="34BF8E24" w14:textId="77777777" w:rsidR="00721D3D" w:rsidRPr="00721D3D" w:rsidRDefault="000E5197" w:rsidP="00E07EE6">
            <w:pPr>
              <w:rPr>
                <w:rFonts w:cs="Open Sans"/>
                <w:szCs w:val="20"/>
              </w:rPr>
            </w:pPr>
            <w:r w:rsidRPr="00721D3D">
              <w:rPr>
                <w:rFonts w:cs="Open Sans"/>
                <w:szCs w:val="20"/>
              </w:rPr>
              <w:t>Voss</w:t>
            </w:r>
          </w:p>
        </w:tc>
        <w:tc>
          <w:tcPr>
            <w:tcW w:w="2265" w:type="dxa"/>
          </w:tcPr>
          <w:p w14:paraId="33BCBEBD" w14:textId="77777777" w:rsidR="00721D3D" w:rsidRPr="00721D3D" w:rsidRDefault="000E5197" w:rsidP="00833B61">
            <w:pPr>
              <w:ind w:right="880"/>
              <w:jc w:val="right"/>
              <w:rPr>
                <w:rFonts w:cs="Open Sans"/>
                <w:szCs w:val="20"/>
              </w:rPr>
            </w:pPr>
            <w:r w:rsidRPr="00721D3D">
              <w:rPr>
                <w:rFonts w:cs="Open Sans"/>
                <w:szCs w:val="20"/>
              </w:rPr>
              <w:t xml:space="preserve">  54 000</w:t>
            </w:r>
          </w:p>
        </w:tc>
        <w:tc>
          <w:tcPr>
            <w:tcW w:w="2266" w:type="dxa"/>
          </w:tcPr>
          <w:p w14:paraId="6AEE3352" w14:textId="77777777" w:rsidR="00721D3D" w:rsidRPr="00721D3D" w:rsidRDefault="000E5197" w:rsidP="00E07EE6">
            <w:pPr>
              <w:rPr>
                <w:rFonts w:cs="Open Sans"/>
                <w:szCs w:val="20"/>
              </w:rPr>
            </w:pPr>
            <w:r w:rsidRPr="00721D3D">
              <w:rPr>
                <w:rFonts w:cs="Open Sans"/>
                <w:szCs w:val="20"/>
              </w:rPr>
              <w:t>Søknad motteken</w:t>
            </w:r>
          </w:p>
        </w:tc>
      </w:tr>
      <w:tr w:rsidR="004F23B4" w14:paraId="3BA7E5AE" w14:textId="77777777" w:rsidTr="00E07EE6">
        <w:tc>
          <w:tcPr>
            <w:tcW w:w="2265" w:type="dxa"/>
          </w:tcPr>
          <w:p w14:paraId="10A94040" w14:textId="77777777" w:rsidR="00721D3D" w:rsidRPr="00721D3D" w:rsidRDefault="000E5197" w:rsidP="00E07EE6">
            <w:pPr>
              <w:rPr>
                <w:rFonts w:cs="Open Sans"/>
                <w:szCs w:val="20"/>
              </w:rPr>
            </w:pPr>
            <w:r w:rsidRPr="00721D3D">
              <w:rPr>
                <w:rFonts w:cs="Open Sans"/>
                <w:szCs w:val="20"/>
              </w:rPr>
              <w:t>Kvinnherad</w:t>
            </w:r>
          </w:p>
        </w:tc>
        <w:tc>
          <w:tcPr>
            <w:tcW w:w="2265" w:type="dxa"/>
          </w:tcPr>
          <w:p w14:paraId="48128A33" w14:textId="77777777" w:rsidR="00721D3D" w:rsidRPr="00721D3D" w:rsidRDefault="000E5197" w:rsidP="00833B61">
            <w:pPr>
              <w:ind w:right="880"/>
              <w:jc w:val="right"/>
              <w:rPr>
                <w:rFonts w:cs="Open Sans"/>
                <w:szCs w:val="20"/>
              </w:rPr>
            </w:pPr>
            <w:r w:rsidRPr="00721D3D">
              <w:rPr>
                <w:rFonts w:cs="Open Sans"/>
                <w:szCs w:val="20"/>
              </w:rPr>
              <w:t>115 000</w:t>
            </w:r>
          </w:p>
        </w:tc>
        <w:tc>
          <w:tcPr>
            <w:tcW w:w="2266" w:type="dxa"/>
          </w:tcPr>
          <w:p w14:paraId="0A4CB427" w14:textId="77777777" w:rsidR="00721D3D" w:rsidRPr="00721D3D" w:rsidRDefault="000E5197" w:rsidP="00E07EE6">
            <w:pPr>
              <w:rPr>
                <w:rFonts w:cs="Open Sans"/>
                <w:szCs w:val="20"/>
              </w:rPr>
            </w:pPr>
            <w:r w:rsidRPr="00721D3D">
              <w:rPr>
                <w:rFonts w:cs="Open Sans"/>
                <w:szCs w:val="20"/>
              </w:rPr>
              <w:t>Søknad motteken</w:t>
            </w:r>
          </w:p>
        </w:tc>
      </w:tr>
      <w:tr w:rsidR="004F23B4" w14:paraId="336A7354" w14:textId="77777777" w:rsidTr="00E07EE6">
        <w:tc>
          <w:tcPr>
            <w:tcW w:w="2265" w:type="dxa"/>
          </w:tcPr>
          <w:p w14:paraId="33230FD1" w14:textId="77777777" w:rsidR="00721D3D" w:rsidRPr="00721D3D" w:rsidRDefault="000E5197" w:rsidP="00E07EE6">
            <w:pPr>
              <w:rPr>
                <w:rFonts w:cs="Open Sans"/>
                <w:szCs w:val="20"/>
              </w:rPr>
            </w:pPr>
            <w:r w:rsidRPr="00721D3D">
              <w:rPr>
                <w:rFonts w:cs="Open Sans"/>
                <w:szCs w:val="20"/>
              </w:rPr>
              <w:t xml:space="preserve">Stord </w:t>
            </w:r>
          </w:p>
        </w:tc>
        <w:tc>
          <w:tcPr>
            <w:tcW w:w="2265" w:type="dxa"/>
          </w:tcPr>
          <w:p w14:paraId="632282F7" w14:textId="77777777" w:rsidR="00721D3D" w:rsidRPr="00721D3D" w:rsidRDefault="000E5197" w:rsidP="00833B61">
            <w:pPr>
              <w:ind w:right="880"/>
              <w:jc w:val="right"/>
              <w:rPr>
                <w:rFonts w:cs="Open Sans"/>
                <w:szCs w:val="20"/>
              </w:rPr>
            </w:pPr>
            <w:r w:rsidRPr="00721D3D">
              <w:rPr>
                <w:rFonts w:cs="Open Sans"/>
                <w:szCs w:val="20"/>
              </w:rPr>
              <w:t xml:space="preserve">  55 000 </w:t>
            </w:r>
          </w:p>
        </w:tc>
        <w:tc>
          <w:tcPr>
            <w:tcW w:w="2266" w:type="dxa"/>
          </w:tcPr>
          <w:p w14:paraId="3E0726DB" w14:textId="77777777" w:rsidR="00721D3D" w:rsidRPr="00721D3D" w:rsidRDefault="000E5197" w:rsidP="00E07EE6">
            <w:pPr>
              <w:rPr>
                <w:rFonts w:cs="Open Sans"/>
                <w:szCs w:val="20"/>
              </w:rPr>
            </w:pPr>
            <w:r w:rsidRPr="00721D3D">
              <w:rPr>
                <w:rFonts w:cs="Open Sans"/>
                <w:szCs w:val="20"/>
              </w:rPr>
              <w:t>Søkjer om dobling</w:t>
            </w:r>
          </w:p>
        </w:tc>
      </w:tr>
      <w:tr w:rsidR="004F23B4" w14:paraId="47F55028" w14:textId="77777777" w:rsidTr="00E07EE6">
        <w:tc>
          <w:tcPr>
            <w:tcW w:w="2265" w:type="dxa"/>
          </w:tcPr>
          <w:p w14:paraId="15D73A34" w14:textId="77777777" w:rsidR="00721D3D" w:rsidRPr="00721D3D" w:rsidRDefault="000E5197" w:rsidP="00E07EE6">
            <w:pPr>
              <w:rPr>
                <w:rFonts w:cs="Open Sans"/>
                <w:szCs w:val="20"/>
              </w:rPr>
            </w:pPr>
            <w:r w:rsidRPr="00721D3D">
              <w:rPr>
                <w:rFonts w:cs="Open Sans"/>
                <w:szCs w:val="20"/>
              </w:rPr>
              <w:t xml:space="preserve">Etne </w:t>
            </w:r>
          </w:p>
        </w:tc>
        <w:tc>
          <w:tcPr>
            <w:tcW w:w="2265" w:type="dxa"/>
          </w:tcPr>
          <w:p w14:paraId="7CE0AAD0" w14:textId="77777777" w:rsidR="00721D3D" w:rsidRPr="00721D3D" w:rsidRDefault="000E5197" w:rsidP="00833B61">
            <w:pPr>
              <w:ind w:right="880"/>
              <w:jc w:val="right"/>
              <w:rPr>
                <w:rFonts w:cs="Open Sans"/>
                <w:szCs w:val="20"/>
              </w:rPr>
            </w:pPr>
            <w:r w:rsidRPr="00721D3D">
              <w:rPr>
                <w:rFonts w:cs="Open Sans"/>
                <w:szCs w:val="20"/>
              </w:rPr>
              <w:t>110 000</w:t>
            </w:r>
          </w:p>
        </w:tc>
        <w:tc>
          <w:tcPr>
            <w:tcW w:w="2266" w:type="dxa"/>
          </w:tcPr>
          <w:p w14:paraId="5205EA2B" w14:textId="77777777" w:rsidR="00721D3D" w:rsidRPr="00721D3D" w:rsidRDefault="000E5197" w:rsidP="00E07EE6">
            <w:pPr>
              <w:rPr>
                <w:rFonts w:cs="Open Sans"/>
                <w:szCs w:val="20"/>
              </w:rPr>
            </w:pPr>
            <w:r w:rsidRPr="00721D3D">
              <w:rPr>
                <w:rFonts w:cs="Open Sans"/>
                <w:szCs w:val="20"/>
              </w:rPr>
              <w:t>Forventa søknad</w:t>
            </w:r>
          </w:p>
        </w:tc>
      </w:tr>
      <w:tr w:rsidR="004F23B4" w14:paraId="7A214F50" w14:textId="77777777" w:rsidTr="00E07EE6">
        <w:tc>
          <w:tcPr>
            <w:tcW w:w="2265" w:type="dxa"/>
          </w:tcPr>
          <w:p w14:paraId="2910F4E3" w14:textId="77777777" w:rsidR="00721D3D" w:rsidRPr="00721D3D" w:rsidRDefault="000E5197" w:rsidP="00E07EE6">
            <w:pPr>
              <w:rPr>
                <w:rFonts w:cs="Open Sans"/>
                <w:szCs w:val="20"/>
              </w:rPr>
            </w:pPr>
            <w:r w:rsidRPr="00721D3D">
              <w:rPr>
                <w:rFonts w:cs="Open Sans"/>
                <w:szCs w:val="20"/>
              </w:rPr>
              <w:t xml:space="preserve">Jondal </w:t>
            </w:r>
          </w:p>
        </w:tc>
        <w:tc>
          <w:tcPr>
            <w:tcW w:w="2265" w:type="dxa"/>
          </w:tcPr>
          <w:p w14:paraId="0A8F6097" w14:textId="77777777" w:rsidR="00721D3D" w:rsidRPr="00721D3D" w:rsidRDefault="000E5197" w:rsidP="00833B61">
            <w:pPr>
              <w:ind w:right="880"/>
              <w:jc w:val="right"/>
              <w:rPr>
                <w:rFonts w:cs="Open Sans"/>
                <w:szCs w:val="20"/>
              </w:rPr>
            </w:pPr>
            <w:r w:rsidRPr="00721D3D">
              <w:rPr>
                <w:rFonts w:cs="Open Sans"/>
                <w:szCs w:val="20"/>
              </w:rPr>
              <w:t xml:space="preserve">   55 000 </w:t>
            </w:r>
          </w:p>
        </w:tc>
        <w:tc>
          <w:tcPr>
            <w:tcW w:w="2266" w:type="dxa"/>
          </w:tcPr>
          <w:p w14:paraId="39793635" w14:textId="77777777" w:rsidR="00721D3D" w:rsidRPr="00721D3D" w:rsidRDefault="000E5197" w:rsidP="00E07EE6">
            <w:pPr>
              <w:rPr>
                <w:rFonts w:cs="Open Sans"/>
                <w:szCs w:val="20"/>
              </w:rPr>
            </w:pPr>
            <w:r w:rsidRPr="00721D3D">
              <w:rPr>
                <w:rFonts w:cs="Open Sans"/>
                <w:szCs w:val="20"/>
              </w:rPr>
              <w:t>Forventa søknad</w:t>
            </w:r>
          </w:p>
        </w:tc>
      </w:tr>
      <w:tr w:rsidR="004F23B4" w14:paraId="2A521003" w14:textId="77777777" w:rsidTr="00E07EE6">
        <w:tc>
          <w:tcPr>
            <w:tcW w:w="2265" w:type="dxa"/>
          </w:tcPr>
          <w:p w14:paraId="6AECBBE0" w14:textId="77777777" w:rsidR="00721D3D" w:rsidRPr="00721D3D" w:rsidRDefault="000E5197" w:rsidP="00E07EE6">
            <w:pPr>
              <w:rPr>
                <w:rFonts w:cs="Open Sans"/>
                <w:szCs w:val="20"/>
              </w:rPr>
            </w:pPr>
            <w:r w:rsidRPr="00721D3D">
              <w:rPr>
                <w:rFonts w:cs="Open Sans"/>
                <w:szCs w:val="20"/>
              </w:rPr>
              <w:t>Byrkjelo</w:t>
            </w:r>
          </w:p>
        </w:tc>
        <w:tc>
          <w:tcPr>
            <w:tcW w:w="2265" w:type="dxa"/>
          </w:tcPr>
          <w:p w14:paraId="16F07E7B" w14:textId="77777777" w:rsidR="00721D3D" w:rsidRPr="00721D3D" w:rsidRDefault="000E5197" w:rsidP="00833B61">
            <w:pPr>
              <w:ind w:right="880"/>
              <w:jc w:val="right"/>
              <w:rPr>
                <w:rFonts w:cs="Open Sans"/>
                <w:szCs w:val="20"/>
              </w:rPr>
            </w:pPr>
            <w:r w:rsidRPr="00721D3D">
              <w:rPr>
                <w:rFonts w:cs="Open Sans"/>
                <w:szCs w:val="20"/>
              </w:rPr>
              <w:t xml:space="preserve">    ukjent</w:t>
            </w:r>
          </w:p>
        </w:tc>
        <w:tc>
          <w:tcPr>
            <w:tcW w:w="2266" w:type="dxa"/>
          </w:tcPr>
          <w:p w14:paraId="23310323" w14:textId="77777777" w:rsidR="00721D3D" w:rsidRPr="00721D3D" w:rsidRDefault="000E5197" w:rsidP="00E07EE6">
            <w:pPr>
              <w:rPr>
                <w:rFonts w:cs="Open Sans"/>
                <w:szCs w:val="20"/>
              </w:rPr>
            </w:pPr>
            <w:r w:rsidRPr="00721D3D">
              <w:rPr>
                <w:rFonts w:cs="Open Sans"/>
                <w:szCs w:val="20"/>
              </w:rPr>
              <w:t>Forventa søknad</w:t>
            </w:r>
          </w:p>
        </w:tc>
      </w:tr>
      <w:tr w:rsidR="004F23B4" w14:paraId="60CD1547" w14:textId="77777777" w:rsidTr="00E07EE6">
        <w:tc>
          <w:tcPr>
            <w:tcW w:w="2265" w:type="dxa"/>
          </w:tcPr>
          <w:p w14:paraId="293D02B5" w14:textId="77777777" w:rsidR="00721D3D" w:rsidRPr="00721D3D" w:rsidRDefault="000E5197" w:rsidP="00E07EE6">
            <w:pPr>
              <w:rPr>
                <w:rFonts w:cs="Open Sans"/>
                <w:szCs w:val="20"/>
              </w:rPr>
            </w:pPr>
            <w:r w:rsidRPr="00721D3D">
              <w:rPr>
                <w:rFonts w:cs="Open Sans"/>
                <w:szCs w:val="20"/>
              </w:rPr>
              <w:t>Vindafjord (Rogaland)</w:t>
            </w:r>
          </w:p>
        </w:tc>
        <w:tc>
          <w:tcPr>
            <w:tcW w:w="2265" w:type="dxa"/>
          </w:tcPr>
          <w:p w14:paraId="249D9566" w14:textId="77777777" w:rsidR="00721D3D" w:rsidRPr="00721D3D" w:rsidRDefault="000E5197" w:rsidP="00833B61">
            <w:pPr>
              <w:ind w:right="880"/>
              <w:jc w:val="right"/>
              <w:rPr>
                <w:rFonts w:cs="Open Sans"/>
                <w:szCs w:val="20"/>
              </w:rPr>
            </w:pPr>
            <w:r w:rsidRPr="00721D3D">
              <w:rPr>
                <w:rFonts w:cs="Open Sans"/>
                <w:szCs w:val="20"/>
              </w:rPr>
              <w:t xml:space="preserve">    ukjent </w:t>
            </w:r>
          </w:p>
        </w:tc>
        <w:tc>
          <w:tcPr>
            <w:tcW w:w="2266" w:type="dxa"/>
          </w:tcPr>
          <w:p w14:paraId="4C793402" w14:textId="77777777" w:rsidR="00721D3D" w:rsidRPr="00721D3D" w:rsidRDefault="000E5197" w:rsidP="00E07EE6">
            <w:pPr>
              <w:rPr>
                <w:rFonts w:cs="Open Sans"/>
                <w:szCs w:val="20"/>
              </w:rPr>
            </w:pPr>
            <w:r w:rsidRPr="00721D3D">
              <w:rPr>
                <w:rFonts w:cs="Open Sans"/>
                <w:szCs w:val="20"/>
              </w:rPr>
              <w:t xml:space="preserve">Forventa </w:t>
            </w:r>
            <w:r w:rsidRPr="00721D3D">
              <w:rPr>
                <w:rFonts w:cs="Open Sans"/>
                <w:szCs w:val="20"/>
              </w:rPr>
              <w:t>søknad</w:t>
            </w:r>
          </w:p>
        </w:tc>
      </w:tr>
      <w:tr w:rsidR="004F23B4" w14:paraId="0D7293D9" w14:textId="77777777" w:rsidTr="00E07EE6">
        <w:tc>
          <w:tcPr>
            <w:tcW w:w="2265" w:type="dxa"/>
          </w:tcPr>
          <w:p w14:paraId="36B63BDB" w14:textId="77777777" w:rsidR="00721D3D" w:rsidRPr="00721D3D" w:rsidRDefault="000E5197" w:rsidP="00E07EE6">
            <w:pPr>
              <w:rPr>
                <w:rFonts w:cs="Open Sans"/>
                <w:b/>
                <w:bCs/>
                <w:szCs w:val="20"/>
              </w:rPr>
            </w:pPr>
            <w:r w:rsidRPr="00721D3D">
              <w:rPr>
                <w:rFonts w:cs="Open Sans"/>
                <w:b/>
                <w:bCs/>
                <w:szCs w:val="20"/>
              </w:rPr>
              <w:t xml:space="preserve">SUM </w:t>
            </w:r>
          </w:p>
        </w:tc>
        <w:tc>
          <w:tcPr>
            <w:tcW w:w="2265" w:type="dxa"/>
          </w:tcPr>
          <w:p w14:paraId="08230C17" w14:textId="77777777" w:rsidR="00721D3D" w:rsidRPr="00721D3D" w:rsidRDefault="000E5197" w:rsidP="00833B61">
            <w:pPr>
              <w:ind w:right="880"/>
              <w:jc w:val="right"/>
              <w:rPr>
                <w:rFonts w:cs="Open Sans"/>
                <w:b/>
                <w:bCs/>
                <w:szCs w:val="20"/>
              </w:rPr>
            </w:pPr>
            <w:r w:rsidRPr="00721D3D">
              <w:rPr>
                <w:rFonts w:cs="Open Sans"/>
                <w:b/>
                <w:bCs/>
                <w:szCs w:val="20"/>
              </w:rPr>
              <w:t xml:space="preserve">394 000* </w:t>
            </w:r>
          </w:p>
        </w:tc>
        <w:tc>
          <w:tcPr>
            <w:tcW w:w="2266" w:type="dxa"/>
          </w:tcPr>
          <w:p w14:paraId="4393856E" w14:textId="77777777" w:rsidR="00721D3D" w:rsidRPr="00721D3D" w:rsidRDefault="00721D3D" w:rsidP="00E07EE6">
            <w:pPr>
              <w:rPr>
                <w:rFonts w:cs="Open Sans"/>
                <w:szCs w:val="20"/>
              </w:rPr>
            </w:pPr>
          </w:p>
        </w:tc>
      </w:tr>
    </w:tbl>
    <w:p w14:paraId="7F9E98DC" w14:textId="77777777" w:rsidR="00721D3D" w:rsidRPr="00721D3D" w:rsidRDefault="000E5197" w:rsidP="00721D3D">
      <w:pPr>
        <w:pStyle w:val="Listeavsnitt"/>
        <w:spacing w:after="0"/>
        <w:rPr>
          <w:rFonts w:ascii="Open Sans" w:hAnsi="Open Sans" w:cs="Open Sans"/>
          <w:sz w:val="20"/>
          <w:szCs w:val="20"/>
          <w:lang w:val="nn-NO"/>
        </w:rPr>
      </w:pPr>
      <w:r w:rsidRPr="00721D3D">
        <w:rPr>
          <w:rFonts w:ascii="Open Sans" w:hAnsi="Open Sans" w:cs="Open Sans"/>
          <w:sz w:val="20"/>
          <w:szCs w:val="20"/>
          <w:lang w:val="nn-NO"/>
        </w:rPr>
        <w:t>*i tillegg kjem anlegg som vi ikkje har tal på (som Byrkjelo og Vindafjord)</w:t>
      </w:r>
    </w:p>
    <w:p w14:paraId="025B367F" w14:textId="77777777" w:rsidR="00721D3D" w:rsidRPr="00721D3D" w:rsidRDefault="00721D3D" w:rsidP="00721D3D">
      <w:pPr>
        <w:rPr>
          <w:rFonts w:cs="Open Sans"/>
          <w:szCs w:val="20"/>
        </w:rPr>
      </w:pPr>
    </w:p>
    <w:p w14:paraId="0046624F" w14:textId="77777777" w:rsidR="00721D3D" w:rsidRPr="00721D3D" w:rsidRDefault="000E5197" w:rsidP="00721D3D">
      <w:pPr>
        <w:rPr>
          <w:rFonts w:cs="Open Sans"/>
          <w:szCs w:val="20"/>
        </w:rPr>
      </w:pPr>
      <w:r w:rsidRPr="00721D3D">
        <w:rPr>
          <w:rFonts w:cs="Open Sans"/>
          <w:szCs w:val="20"/>
        </w:rPr>
        <w:t xml:space="preserve">Innhaldet av fosfor i fiskeslam og fiskeensilasje er vesentleg høgare enn i husdyrgjødsel, så sjølv om biogassanlegga planlegg å ta i mot meir husdyrgjødsel enn avfall frå akvakulturnæringa vil fosforbidraget frå fiskeavfallet likevel vere høgare. Mengda fosfor frå planlagt mottak av fiskeensilasje og fiskeslam frå eitt av biogassanlegga i Vestland tilsvarer mengda fosfor produsert av 10 000 melkekyr på eitt år.  Vi har 24 000 melkekyr i Vestland (2022). Dette synleggjer kor store mengder fosfor det her er </w:t>
      </w:r>
      <w:r w:rsidRPr="00721D3D">
        <w:rPr>
          <w:rFonts w:cs="Open Sans"/>
          <w:szCs w:val="20"/>
        </w:rPr>
        <w:t xml:space="preserve">snakk om. </w:t>
      </w:r>
    </w:p>
    <w:p w14:paraId="27361EB6" w14:textId="77777777" w:rsidR="00721D3D" w:rsidRPr="00721D3D" w:rsidRDefault="00721D3D" w:rsidP="00721D3D">
      <w:pPr>
        <w:rPr>
          <w:rFonts w:cs="Open Sans"/>
          <w:szCs w:val="20"/>
        </w:rPr>
      </w:pPr>
    </w:p>
    <w:p w14:paraId="6244E475" w14:textId="77777777" w:rsidR="00721D3D" w:rsidRPr="00721D3D" w:rsidRDefault="000E5197" w:rsidP="00721D3D">
      <w:pPr>
        <w:rPr>
          <w:rFonts w:cs="Open Sans"/>
          <w:b/>
          <w:bCs/>
          <w:szCs w:val="20"/>
        </w:rPr>
      </w:pPr>
      <w:r w:rsidRPr="00721D3D">
        <w:rPr>
          <w:rFonts w:cs="Open Sans"/>
          <w:b/>
          <w:bCs/>
          <w:szCs w:val="20"/>
        </w:rPr>
        <w:t>Høge fosfortal i jord gir fare for eutrofiering av vassdrag</w:t>
      </w:r>
    </w:p>
    <w:p w14:paraId="07FD3CDE" w14:textId="77777777" w:rsidR="00721D3D" w:rsidRPr="00721D3D" w:rsidRDefault="000E5197" w:rsidP="00721D3D">
      <w:pPr>
        <w:rPr>
          <w:rFonts w:cs="Open Sans"/>
          <w:szCs w:val="20"/>
        </w:rPr>
      </w:pPr>
      <w:r w:rsidRPr="00721D3D">
        <w:rPr>
          <w:rFonts w:cs="Open Sans"/>
          <w:szCs w:val="20"/>
        </w:rPr>
        <w:t xml:space="preserve">Jordprøver frå jordbruksareal i Vestland viser eit svært høgt innhald av fosfor. Dette overskotet har bygd seg opp over lang tid fordi tilførselen er større enn det avlinga tek ut. Landbruket i Vestland får tilført ekstra fosfor gjennom kraftfôr og mineralgjødsel. Ofte er innhaldet av fosfor aller høgast på lettdrivne areal nær driftsbygningen. Årsaka til dette er spreiing av husdyrgjødsel over tid, fordi spreiing nær gjødsellageret er mest tidseffektivt. </w:t>
      </w:r>
    </w:p>
    <w:p w14:paraId="1914B464" w14:textId="77777777" w:rsidR="00721D3D" w:rsidRPr="00721D3D" w:rsidRDefault="00721D3D" w:rsidP="00721D3D">
      <w:pPr>
        <w:rPr>
          <w:rFonts w:cs="Open Sans"/>
          <w:szCs w:val="20"/>
          <w:highlight w:val="cyan"/>
        </w:rPr>
      </w:pPr>
    </w:p>
    <w:p w14:paraId="4A592C74" w14:textId="77777777" w:rsidR="00721D3D" w:rsidRPr="00721D3D" w:rsidRDefault="000E5197" w:rsidP="00721D3D">
      <w:pPr>
        <w:rPr>
          <w:rFonts w:cs="Open Sans"/>
          <w:szCs w:val="20"/>
        </w:rPr>
      </w:pPr>
      <w:r w:rsidRPr="00721D3D">
        <w:rPr>
          <w:rFonts w:cs="Open Sans"/>
          <w:szCs w:val="20"/>
        </w:rPr>
        <w:t xml:space="preserve">Dette overskotet av fosfor på mykje jordbruksareal aukar faren for avrenning av fosfor til vassdraga med påfølgande </w:t>
      </w:r>
      <w:r w:rsidRPr="00721D3D">
        <w:rPr>
          <w:rFonts w:cs="Open Sans"/>
          <w:szCs w:val="20"/>
        </w:rPr>
        <w:t>eutrofiering. Vi har allereie utfordringar med eutrofiering i mange vassdrag som ikkje oppfyller krava i vassforskrifta</w:t>
      </w:r>
      <w:r>
        <w:rPr>
          <w:rFonts w:cs="Open Sans"/>
          <w:szCs w:val="20"/>
        </w:rPr>
        <w:t>.</w:t>
      </w:r>
      <w:r w:rsidRPr="00721D3D">
        <w:rPr>
          <w:rFonts w:cs="Open Sans"/>
          <w:szCs w:val="20"/>
        </w:rPr>
        <w:t xml:space="preserve"> Når fosfor først er kome på avvegar og ut i vassdrag i for store mengder er det svært vanskeleg å få god tilstand igjen.  </w:t>
      </w:r>
    </w:p>
    <w:p w14:paraId="5A0B4CF5" w14:textId="77777777" w:rsidR="00721D3D" w:rsidRPr="00721D3D" w:rsidRDefault="00721D3D" w:rsidP="00721D3D">
      <w:pPr>
        <w:rPr>
          <w:rFonts w:cs="Open Sans"/>
          <w:szCs w:val="20"/>
          <w:highlight w:val="cyan"/>
        </w:rPr>
      </w:pPr>
    </w:p>
    <w:p w14:paraId="7E9445A4" w14:textId="77777777" w:rsidR="00721D3D" w:rsidRPr="00721D3D" w:rsidRDefault="000E5197" w:rsidP="00721D3D">
      <w:pPr>
        <w:rPr>
          <w:rFonts w:cs="Open Sans"/>
          <w:szCs w:val="20"/>
        </w:rPr>
      </w:pPr>
      <w:r w:rsidRPr="00721D3D">
        <w:rPr>
          <w:rFonts w:cs="Open Sans"/>
          <w:szCs w:val="20"/>
        </w:rPr>
        <w:t xml:space="preserve">Vi </w:t>
      </w:r>
      <w:r w:rsidRPr="00721D3D">
        <w:rPr>
          <w:rFonts w:cs="Open Sans"/>
          <w:szCs w:val="20"/>
        </w:rPr>
        <w:t>vurderer at det er større fare for overgjødsling med biorest enn med husdyrgjødsel frå eige føretak. Produsert mengde biorest blir i liten grad  bestemt av etterspurnad av gjødselvaren, men av kor mykje som oppstår i biogassproduksjonen. Biorest blir gjerne ikkje produsert med tanke på best mogleg agronomisk kvalitet i form av balanse mellom næringsstoffa mm. Vidare blir biorest gjerne tilbydd</w:t>
      </w:r>
      <w:r w:rsidR="00CD2005">
        <w:rPr>
          <w:rFonts w:cs="Open Sans"/>
          <w:szCs w:val="20"/>
        </w:rPr>
        <w:t xml:space="preserve"> </w:t>
      </w:r>
      <w:r w:rsidRPr="00721D3D">
        <w:rPr>
          <w:rFonts w:cs="Open Sans"/>
          <w:szCs w:val="20"/>
        </w:rPr>
        <w:t>utan betaling.</w:t>
      </w:r>
    </w:p>
    <w:p w14:paraId="1940A156" w14:textId="77777777" w:rsidR="00721D3D" w:rsidRPr="00721D3D" w:rsidRDefault="00721D3D" w:rsidP="00721D3D">
      <w:pPr>
        <w:rPr>
          <w:rFonts w:cs="Open Sans"/>
          <w:szCs w:val="20"/>
        </w:rPr>
      </w:pPr>
    </w:p>
    <w:p w14:paraId="5F7A245A" w14:textId="77777777" w:rsidR="00721D3D" w:rsidRPr="00721D3D" w:rsidRDefault="000E5197" w:rsidP="00721D3D">
      <w:pPr>
        <w:rPr>
          <w:rFonts w:cs="Open Sans"/>
          <w:b/>
          <w:bCs/>
          <w:szCs w:val="20"/>
        </w:rPr>
      </w:pPr>
      <w:r w:rsidRPr="00721D3D">
        <w:rPr>
          <w:rFonts w:cs="Open Sans"/>
          <w:b/>
          <w:bCs/>
          <w:szCs w:val="20"/>
        </w:rPr>
        <w:t>Biogassanlegga som no er planlagt er så store at dei er omfatta av industriutsleppsdirektivet</w:t>
      </w:r>
    </w:p>
    <w:p w14:paraId="6BD16ECE" w14:textId="77777777" w:rsidR="00721D3D" w:rsidRDefault="000E5197" w:rsidP="00721D3D">
      <w:pPr>
        <w:rPr>
          <w:rFonts w:cs="Open Sans"/>
          <w:szCs w:val="20"/>
        </w:rPr>
      </w:pPr>
      <w:r w:rsidRPr="00721D3D">
        <w:rPr>
          <w:rFonts w:cs="Open Sans"/>
          <w:szCs w:val="20"/>
        </w:rPr>
        <w:t xml:space="preserve">Drift av biogassanlegg krev utsleppsløyve etter forureiningslova. Det er Statsforvaltaren som er forureiningsmyndigheit. Vurdering etter krava i vassforskrifta er ein del av grunnlaget når vi gjer våre vedtak. </w:t>
      </w:r>
    </w:p>
    <w:p w14:paraId="5C94B412" w14:textId="77777777" w:rsidR="00CD2005" w:rsidRPr="00721D3D" w:rsidRDefault="00CD2005" w:rsidP="00721D3D">
      <w:pPr>
        <w:rPr>
          <w:rFonts w:cs="Open Sans"/>
          <w:szCs w:val="20"/>
        </w:rPr>
      </w:pPr>
    </w:p>
    <w:p w14:paraId="4FCCEB48" w14:textId="77777777" w:rsidR="00721D3D" w:rsidRPr="00721D3D" w:rsidRDefault="000E5197" w:rsidP="00721D3D">
      <w:pPr>
        <w:rPr>
          <w:rFonts w:cs="Open Sans"/>
          <w:szCs w:val="20"/>
        </w:rPr>
      </w:pPr>
      <w:r w:rsidRPr="00721D3D">
        <w:rPr>
          <w:rFonts w:cs="Open Sans"/>
          <w:szCs w:val="20"/>
        </w:rPr>
        <w:lastRenderedPageBreak/>
        <w:t xml:space="preserve">Store biogassanlegg med ein mottakskapasitet på over 100 tonn/dag er omfatta av industriutsleppsdirektivet (IED). Industriutsleppsdirektivet kjem frå EU og regulerer verksemder ut frå ei beskriving av best tilgjengelege teknikkar (BAT). Det er strenge krav til utslepp (BAT-AEL) av mellom anna nitrogen, fosfor og tungmetall til vatn (ferskvatn og sjø) som gjeld for heile EU og EØS. Desse krava vert også ein del av vår regulering. </w:t>
      </w:r>
    </w:p>
    <w:p w14:paraId="036B13B5" w14:textId="77777777" w:rsidR="00721D3D" w:rsidRPr="00721D3D" w:rsidRDefault="00721D3D" w:rsidP="00721D3D">
      <w:pPr>
        <w:rPr>
          <w:rFonts w:cs="Open Sans"/>
          <w:szCs w:val="20"/>
        </w:rPr>
      </w:pPr>
    </w:p>
    <w:p w14:paraId="3DDFC578" w14:textId="77777777" w:rsidR="00721D3D" w:rsidRPr="00721D3D" w:rsidRDefault="000E5197" w:rsidP="00721D3D">
      <w:pPr>
        <w:rPr>
          <w:rFonts w:cs="Open Sans"/>
          <w:b/>
          <w:bCs/>
          <w:szCs w:val="20"/>
        </w:rPr>
      </w:pPr>
      <w:r w:rsidRPr="00721D3D">
        <w:rPr>
          <w:rFonts w:cs="Open Sans"/>
          <w:b/>
          <w:bCs/>
          <w:szCs w:val="20"/>
        </w:rPr>
        <w:t>Krav til spreieareal</w:t>
      </w:r>
    </w:p>
    <w:p w14:paraId="4CA767B5" w14:textId="77777777" w:rsidR="00721D3D" w:rsidRPr="00721D3D" w:rsidRDefault="000E5197" w:rsidP="00721D3D">
      <w:pPr>
        <w:rPr>
          <w:rFonts w:cs="Open Sans"/>
          <w:szCs w:val="20"/>
        </w:rPr>
      </w:pPr>
      <w:r w:rsidRPr="00721D3D">
        <w:rPr>
          <w:rFonts w:cs="Open Sans"/>
          <w:szCs w:val="20"/>
        </w:rPr>
        <w:t>Gjennom «Forskrift om gjødselvare mv. av organisk opphav» er det sett krav til minimum 4 dekar godkjent spreieareal per gjødseldyreining (§ 24). Dette kravet gjeld samla for heile føretaket, og tek ikkje omsyn til reelle gjødslingsbehov for fosfor. På føretak som tek i mot biorest (med meir fosforinnhald enn det som er levert frå eige føretak) bør det stillast krav til at det må vere eit dokumentert behov for fosfor. Fosfornivå i jorda er sentralt her. Vidare bør det stillast strengare krav til fordeling av</w:t>
      </w:r>
      <w:r w:rsidRPr="00721D3D">
        <w:rPr>
          <w:rFonts w:cs="Open Sans"/>
          <w:szCs w:val="20"/>
        </w:rPr>
        <w:t xml:space="preserve"> gjødsla på heile arealet. </w:t>
      </w:r>
    </w:p>
    <w:p w14:paraId="4D425FCC" w14:textId="77777777" w:rsidR="00721D3D" w:rsidRPr="00721D3D" w:rsidRDefault="00721D3D" w:rsidP="00721D3D">
      <w:pPr>
        <w:rPr>
          <w:rFonts w:cs="Open Sans"/>
          <w:szCs w:val="20"/>
        </w:rPr>
      </w:pPr>
    </w:p>
    <w:p w14:paraId="0661F52C" w14:textId="77777777" w:rsidR="00721D3D" w:rsidRPr="00721D3D" w:rsidRDefault="000E5197" w:rsidP="00721D3D">
      <w:pPr>
        <w:rPr>
          <w:rFonts w:eastAsia="Calibri" w:cs="Open Sans"/>
          <w:color w:val="000000" w:themeColor="text1"/>
          <w:szCs w:val="20"/>
        </w:rPr>
      </w:pPr>
      <w:r w:rsidRPr="00721D3D">
        <w:rPr>
          <w:rFonts w:eastAsia="Calibri" w:cs="Open Sans"/>
          <w:color w:val="000000" w:themeColor="text1"/>
          <w:szCs w:val="20"/>
        </w:rPr>
        <w:t>Det har vore praktisert at kvart føretak eig analysedata frå eigne jordprøver, og at forvaltinga har krav på denne informasjonen berre etter kontakt med det aktuelle føretaket. Vi vil her peike på miljøinformasjonslova som gir rett til tilgang på informasjon frå verksemder som kan medføre ein ikkje ubetydeleg påverknad på miljøet (§</w:t>
      </w:r>
      <w:r w:rsidR="00833B61">
        <w:rPr>
          <w:rFonts w:eastAsia="Calibri" w:cs="Open Sans"/>
          <w:color w:val="000000" w:themeColor="text1"/>
          <w:szCs w:val="20"/>
        </w:rPr>
        <w:t xml:space="preserve"> </w:t>
      </w:r>
      <w:r w:rsidRPr="00721D3D">
        <w:rPr>
          <w:rFonts w:eastAsia="Calibri" w:cs="Open Sans"/>
          <w:color w:val="000000" w:themeColor="text1"/>
          <w:szCs w:val="20"/>
        </w:rPr>
        <w:t>16). Vi meiner at forvaltninga har behov for, og har rett til, informasjon om fosfortilstand i jord. Dette for å kunne vurdere forureiningsfare frå store volum av fosfor i søknader om utsleppsløyve etter forureiningslova ved etablering  av biogassanlegg. Vi meiner difor at saka ikkje er godt nok opplyst dersom slik informasjon ikkje ligg føre. På bakgrunn av både miljøinformasjonslova og behov i sakshandsaming etter forureiningslova ønskjer vi difor at det blir lagt til rette for innhenting og deling av an</w:t>
      </w:r>
      <w:r w:rsidRPr="00721D3D">
        <w:rPr>
          <w:rFonts w:eastAsia="Calibri" w:cs="Open Sans"/>
          <w:color w:val="000000" w:themeColor="text1"/>
          <w:szCs w:val="20"/>
        </w:rPr>
        <w:t xml:space="preserve">alyseresultat for fosfortilstand i landbruksjord på nasjonalt nivå. Nettsida «norskeutslipp.no» er eit eksempel på korleis forureiningsinformasjon kan delast.   </w:t>
      </w:r>
    </w:p>
    <w:p w14:paraId="77074736" w14:textId="77777777" w:rsidR="00721D3D" w:rsidRPr="00721D3D" w:rsidRDefault="00721D3D" w:rsidP="00721D3D">
      <w:pPr>
        <w:rPr>
          <w:rFonts w:cs="Open Sans"/>
          <w:szCs w:val="20"/>
        </w:rPr>
      </w:pPr>
    </w:p>
    <w:p w14:paraId="6D43E597" w14:textId="77777777" w:rsidR="00721D3D" w:rsidRPr="00721D3D" w:rsidRDefault="000E5197" w:rsidP="00721D3D">
      <w:pPr>
        <w:rPr>
          <w:rFonts w:cs="Open Sans"/>
          <w:szCs w:val="20"/>
        </w:rPr>
      </w:pPr>
      <w:r w:rsidRPr="00721D3D">
        <w:rPr>
          <w:rFonts w:cs="Open Sans"/>
          <w:szCs w:val="20"/>
        </w:rPr>
        <w:t>Forskrifta om organiske gjødselvarer er under revidering, og eit endra krav til spreieareal kan bety at føretak med husdyr ikkje lenger har ledig spreieareal for mottak av biorest. Ved nyetableringar av biogassanlegg  bør ein ta høgde for at kravet om spreieareal kan bli strengare.</w:t>
      </w:r>
    </w:p>
    <w:p w14:paraId="60CBBF2D" w14:textId="77777777" w:rsidR="00721D3D" w:rsidRPr="00721D3D" w:rsidRDefault="00721D3D" w:rsidP="00721D3D">
      <w:pPr>
        <w:rPr>
          <w:rFonts w:cs="Open Sans"/>
          <w:szCs w:val="20"/>
        </w:rPr>
      </w:pPr>
    </w:p>
    <w:p w14:paraId="0371FBCA" w14:textId="77777777" w:rsidR="00721D3D" w:rsidRPr="00721D3D" w:rsidRDefault="000E5197" w:rsidP="00721D3D">
      <w:pPr>
        <w:rPr>
          <w:rFonts w:cs="Open Sans"/>
          <w:b/>
          <w:bCs/>
          <w:szCs w:val="20"/>
        </w:rPr>
      </w:pPr>
      <w:r w:rsidRPr="00721D3D">
        <w:rPr>
          <w:rFonts w:cs="Open Sans"/>
          <w:b/>
          <w:bCs/>
          <w:szCs w:val="20"/>
        </w:rPr>
        <w:t>Forskrift om gjødslingsplanlegging</w:t>
      </w:r>
    </w:p>
    <w:p w14:paraId="46D53113" w14:textId="77777777" w:rsidR="00721D3D" w:rsidRPr="00721D3D" w:rsidRDefault="000E5197" w:rsidP="00721D3D">
      <w:pPr>
        <w:rPr>
          <w:rFonts w:cs="Open Sans"/>
          <w:szCs w:val="20"/>
        </w:rPr>
      </w:pPr>
      <w:r w:rsidRPr="00721D3D">
        <w:rPr>
          <w:rFonts w:cs="Open Sans"/>
          <w:szCs w:val="20"/>
        </w:rPr>
        <w:t>Forskrift om gjødslingsplanlegging § 3 set krav til kva ein gjødselplan skal innehalde, og gjeld alle føretak som disponerer jordbruksareal og som har rett til produksjonstilskot. Forskrifta set krav om at mengd gjødsel som blir tilført jordbruksareala skal vere tilpassa næringsbehovet, men i praksis vel mange husdyrbruk å gjødsle med eit overskot av fosfor. Det er uheldig at forskrifta ikkje har krav til at gjødslingsplanen skal følgast. Det er heller ikkje krav om journalføring av mengd og type gjødsel so</w:t>
      </w:r>
      <w:r w:rsidRPr="00721D3D">
        <w:rPr>
          <w:rFonts w:cs="Open Sans"/>
          <w:szCs w:val="20"/>
        </w:rPr>
        <w:t xml:space="preserve">m vart brukt. På føretak som berre disponerer eigen husdyrgjødsel er det avgrensa fare for forureining ved ein slik praksis, så lenge krav til spreieareal blir følgt. Men vi meiner at det ikkje er rom for å halde fram med slike kompromissløysingar når ein i tillegg skal ta hand om  organisk gjødsel frå andre kjelder. </w:t>
      </w:r>
    </w:p>
    <w:p w14:paraId="7BC884AF" w14:textId="77777777" w:rsidR="00721D3D" w:rsidRPr="00721D3D" w:rsidRDefault="00721D3D" w:rsidP="00721D3D">
      <w:pPr>
        <w:rPr>
          <w:rFonts w:cs="Open Sans"/>
          <w:szCs w:val="20"/>
        </w:rPr>
      </w:pPr>
    </w:p>
    <w:p w14:paraId="56972529" w14:textId="77777777" w:rsidR="00721D3D" w:rsidRPr="00721D3D" w:rsidRDefault="000E5197" w:rsidP="00721D3D">
      <w:pPr>
        <w:rPr>
          <w:rFonts w:cs="Open Sans"/>
          <w:b/>
          <w:bCs/>
          <w:szCs w:val="20"/>
        </w:rPr>
      </w:pPr>
      <w:r w:rsidRPr="00721D3D">
        <w:rPr>
          <w:rFonts w:cs="Open Sans"/>
          <w:b/>
          <w:bCs/>
          <w:szCs w:val="20"/>
        </w:rPr>
        <w:t>Rammevilkår må vere kjent for biogassanlegga og gardbrukarar før etablering av anlegg</w:t>
      </w:r>
    </w:p>
    <w:p w14:paraId="7F796BD5" w14:textId="77777777" w:rsidR="00721D3D" w:rsidRPr="00721D3D" w:rsidRDefault="000E5197" w:rsidP="00721D3D">
      <w:pPr>
        <w:rPr>
          <w:rFonts w:cs="Open Sans"/>
          <w:szCs w:val="20"/>
        </w:rPr>
      </w:pPr>
      <w:r w:rsidRPr="00721D3D">
        <w:rPr>
          <w:rFonts w:cs="Open Sans"/>
          <w:szCs w:val="20"/>
        </w:rPr>
        <w:t xml:space="preserve">Dersom ein del av den produserte gjødsla frå biogassanlegg må transporterast ut av Vestland, er det viktig at dette er klart og tydeleg avklart som ei ramme for drifta i planlegginga. Då vil bedrifter som ønskjer å etablere biogassanlegg ha dette som ein premiss  når dei vurderer tekniske løysingar, lønnsemd og plassering av anlegget. Også for gardbrukarar som skal ta i mot gjødsel frå biogassanlegg er det viktig med klare rammer før dei inngår bindande kontraktar og bygger nye lager. </w:t>
      </w:r>
    </w:p>
    <w:p w14:paraId="702AD7B1" w14:textId="77777777" w:rsidR="00721D3D" w:rsidRPr="00721D3D" w:rsidRDefault="00721D3D" w:rsidP="00721D3D">
      <w:pPr>
        <w:rPr>
          <w:rFonts w:cs="Open Sans"/>
          <w:szCs w:val="20"/>
        </w:rPr>
      </w:pPr>
    </w:p>
    <w:p w14:paraId="36A19152" w14:textId="77777777" w:rsidR="00721D3D" w:rsidRDefault="00721D3D" w:rsidP="00721D3D">
      <w:pPr>
        <w:rPr>
          <w:rFonts w:cs="Open Sans"/>
          <w:b/>
          <w:bCs/>
          <w:szCs w:val="20"/>
        </w:rPr>
      </w:pPr>
    </w:p>
    <w:p w14:paraId="6F50BF8B" w14:textId="77777777" w:rsidR="00721D3D" w:rsidRPr="00721D3D" w:rsidRDefault="000E5197" w:rsidP="00721D3D">
      <w:pPr>
        <w:rPr>
          <w:rFonts w:cs="Open Sans"/>
          <w:b/>
          <w:bCs/>
          <w:szCs w:val="20"/>
        </w:rPr>
      </w:pPr>
      <w:r w:rsidRPr="00721D3D">
        <w:rPr>
          <w:rFonts w:cs="Open Sans"/>
          <w:b/>
          <w:bCs/>
          <w:szCs w:val="20"/>
        </w:rPr>
        <w:lastRenderedPageBreak/>
        <w:t>Ønskjeleg med omsetningskrav for resirkulert fosfor i gjødsel</w:t>
      </w:r>
    </w:p>
    <w:p w14:paraId="07D11FA6" w14:textId="77777777" w:rsidR="00721D3D" w:rsidRPr="00721D3D" w:rsidRDefault="000E5197" w:rsidP="00721D3D">
      <w:pPr>
        <w:rPr>
          <w:rFonts w:cs="Open Sans"/>
          <w:szCs w:val="20"/>
        </w:rPr>
      </w:pPr>
      <w:r w:rsidRPr="00721D3D">
        <w:rPr>
          <w:rFonts w:cs="Open Sans"/>
          <w:szCs w:val="20"/>
        </w:rPr>
        <w:t xml:space="preserve">Då saka var oppe i Stortinget 5. juni 2023 var det stor merksemd kring fosfor som ein </w:t>
      </w:r>
      <w:r w:rsidRPr="00721D3D">
        <w:rPr>
          <w:rFonts w:cs="Open Sans"/>
          <w:szCs w:val="20"/>
        </w:rPr>
        <w:t>avgrensa ressurs og arbeid for å kunne resirkulere fosfor. Konkret vart det sett fram tre forslag frå Energi- og miljøkomiteen som omhandla:</w:t>
      </w:r>
    </w:p>
    <w:p w14:paraId="7CB7E95C" w14:textId="77777777" w:rsidR="00721D3D" w:rsidRPr="00721D3D" w:rsidRDefault="000E5197" w:rsidP="00721D3D">
      <w:pPr>
        <w:pStyle w:val="Listeavsnitt"/>
        <w:numPr>
          <w:ilvl w:val="0"/>
          <w:numId w:val="2"/>
        </w:numPr>
        <w:spacing w:after="0"/>
        <w:rPr>
          <w:rFonts w:ascii="Open Sans" w:hAnsi="Open Sans" w:cs="Open Sans"/>
          <w:sz w:val="20"/>
          <w:szCs w:val="20"/>
          <w:lang w:val="nn-NO"/>
        </w:rPr>
      </w:pPr>
      <w:r w:rsidRPr="00721D3D">
        <w:rPr>
          <w:rFonts w:ascii="Open Sans" w:hAnsi="Open Sans" w:cs="Open Sans"/>
          <w:sz w:val="20"/>
          <w:szCs w:val="20"/>
          <w:lang w:val="nn-NO"/>
        </w:rPr>
        <w:t>Innsamling og resirkulering av slam frå havbruksnæringa</w:t>
      </w:r>
    </w:p>
    <w:p w14:paraId="36806842" w14:textId="77777777" w:rsidR="00721D3D" w:rsidRPr="00721D3D" w:rsidRDefault="000E5197" w:rsidP="00721D3D">
      <w:pPr>
        <w:pStyle w:val="Listeavsnitt"/>
        <w:numPr>
          <w:ilvl w:val="0"/>
          <w:numId w:val="2"/>
        </w:numPr>
        <w:spacing w:after="0"/>
        <w:rPr>
          <w:rFonts w:ascii="Open Sans" w:hAnsi="Open Sans" w:cs="Open Sans"/>
          <w:sz w:val="20"/>
          <w:szCs w:val="20"/>
          <w:lang w:val="nn-NO"/>
        </w:rPr>
      </w:pPr>
      <w:r w:rsidRPr="00721D3D">
        <w:rPr>
          <w:rFonts w:ascii="Open Sans" w:hAnsi="Open Sans" w:cs="Open Sans"/>
          <w:sz w:val="20"/>
          <w:szCs w:val="20"/>
          <w:lang w:val="nn-NO"/>
        </w:rPr>
        <w:t>Omsetningskrav for resirkulert fosfor i gjødsel</w:t>
      </w:r>
    </w:p>
    <w:p w14:paraId="772C6CF0" w14:textId="77777777" w:rsidR="00721D3D" w:rsidRPr="00721D3D" w:rsidRDefault="000E5197" w:rsidP="00721D3D">
      <w:pPr>
        <w:pStyle w:val="Listeavsnitt"/>
        <w:numPr>
          <w:ilvl w:val="0"/>
          <w:numId w:val="2"/>
        </w:numPr>
        <w:spacing w:after="0"/>
        <w:rPr>
          <w:rFonts w:ascii="Open Sans" w:hAnsi="Open Sans" w:cs="Open Sans"/>
          <w:sz w:val="20"/>
          <w:szCs w:val="20"/>
          <w:lang w:val="nn-NO"/>
        </w:rPr>
      </w:pPr>
      <w:r w:rsidRPr="00721D3D">
        <w:rPr>
          <w:rFonts w:ascii="Open Sans" w:hAnsi="Open Sans" w:cs="Open Sans"/>
          <w:sz w:val="20"/>
          <w:szCs w:val="20"/>
          <w:lang w:val="nn-NO"/>
        </w:rPr>
        <w:t>Ordning som premierer bønder som brukar gjødsel basert på resirkulerte råvarer</w:t>
      </w:r>
    </w:p>
    <w:p w14:paraId="7E5C1F88" w14:textId="77777777" w:rsidR="00721D3D" w:rsidRPr="00721D3D" w:rsidRDefault="00721D3D" w:rsidP="00721D3D">
      <w:pPr>
        <w:rPr>
          <w:rFonts w:cs="Open Sans"/>
          <w:szCs w:val="20"/>
        </w:rPr>
      </w:pPr>
    </w:p>
    <w:p w14:paraId="2F32976C" w14:textId="77777777" w:rsidR="00721D3D" w:rsidRPr="00721D3D" w:rsidRDefault="000E5197" w:rsidP="00721D3D">
      <w:pPr>
        <w:rPr>
          <w:rFonts w:cs="Open Sans"/>
          <w:szCs w:val="20"/>
        </w:rPr>
      </w:pPr>
      <w:r w:rsidRPr="00721D3D">
        <w:rPr>
          <w:rFonts w:cs="Open Sans"/>
          <w:szCs w:val="20"/>
        </w:rPr>
        <w:t>Vi meiner at det er viktig å få på plass eit omsetningskrav for resirkulert fosfor så fort som mogleg. Eit slikt krav vil bidra til at lønsemda ved omsetning av resirkulert fosfor aukar, og vil også bidra til ein ny giv i produktutv</w:t>
      </w:r>
      <w:r w:rsidR="00CD2005">
        <w:rPr>
          <w:rFonts w:cs="Open Sans"/>
          <w:szCs w:val="20"/>
        </w:rPr>
        <w:t>i</w:t>
      </w:r>
      <w:r w:rsidRPr="00721D3D">
        <w:rPr>
          <w:rFonts w:cs="Open Sans"/>
          <w:szCs w:val="20"/>
        </w:rPr>
        <w:t xml:space="preserve">klinga av resirkulerte gjødselvarer. </w:t>
      </w:r>
    </w:p>
    <w:p w14:paraId="42E7DD2E" w14:textId="77777777" w:rsidR="00721D3D" w:rsidRPr="00721D3D" w:rsidRDefault="00721D3D" w:rsidP="00721D3D">
      <w:pPr>
        <w:rPr>
          <w:rFonts w:cs="Open Sans"/>
          <w:b/>
          <w:bCs/>
          <w:szCs w:val="20"/>
        </w:rPr>
      </w:pPr>
    </w:p>
    <w:p w14:paraId="541D0A79" w14:textId="77777777" w:rsidR="00721D3D" w:rsidRPr="00721D3D" w:rsidRDefault="000E5197" w:rsidP="00721D3D">
      <w:pPr>
        <w:rPr>
          <w:rFonts w:cs="Open Sans"/>
          <w:b/>
          <w:bCs/>
          <w:szCs w:val="20"/>
        </w:rPr>
      </w:pPr>
      <w:r w:rsidRPr="00721D3D">
        <w:rPr>
          <w:rFonts w:cs="Open Sans"/>
          <w:b/>
          <w:bCs/>
          <w:szCs w:val="20"/>
        </w:rPr>
        <w:t>Mattilsynet sitt ansvar</w:t>
      </w:r>
    </w:p>
    <w:p w14:paraId="792798D9" w14:textId="77777777" w:rsidR="00721D3D" w:rsidRPr="00721D3D" w:rsidRDefault="000E5197" w:rsidP="00721D3D">
      <w:pPr>
        <w:rPr>
          <w:rFonts w:cs="Open Sans"/>
          <w:szCs w:val="20"/>
        </w:rPr>
      </w:pPr>
      <w:r w:rsidRPr="00721D3D">
        <w:rPr>
          <w:rFonts w:cs="Open Sans"/>
          <w:szCs w:val="20"/>
        </w:rPr>
        <w:t xml:space="preserve">Statsforvaltaren har god dialog med Mattilsynet då dei også forvaltar relevant regelverk i denne saka. Ved etablering av biogassanlegg er </w:t>
      </w:r>
      <w:r w:rsidRPr="00721D3D">
        <w:rPr>
          <w:rFonts w:cs="Open Sans"/>
          <w:szCs w:val="20"/>
        </w:rPr>
        <w:t>Mattilsynet m.a. sett til å forvalte reglar kring hygienisering av husdyrgjødsel, behandling og bruk av fiskeslam og reglar for bruk av biorest utanfor fylket. Det er viktig å unngå spreiing av smitte, og sikre at bioresten er behandla slik at den kan brukast utanfor fylket eller eksporterast.  Vi opplever i dag stor usikkerheit kring korleis ulike regelverk skal praktiserast når det gjeld biorest.</w:t>
      </w:r>
    </w:p>
    <w:p w14:paraId="7F1FB550" w14:textId="77777777" w:rsidR="00721D3D" w:rsidRPr="00721D3D" w:rsidRDefault="00721D3D" w:rsidP="00721D3D">
      <w:pPr>
        <w:rPr>
          <w:rFonts w:cs="Open Sans"/>
          <w:szCs w:val="20"/>
        </w:rPr>
      </w:pPr>
    </w:p>
    <w:p w14:paraId="7E7BC142" w14:textId="77777777" w:rsidR="00721D3D" w:rsidRPr="00721D3D" w:rsidRDefault="000E5197" w:rsidP="00721D3D">
      <w:pPr>
        <w:rPr>
          <w:rFonts w:cs="Open Sans"/>
          <w:b/>
          <w:bCs/>
          <w:szCs w:val="20"/>
        </w:rPr>
      </w:pPr>
      <w:r w:rsidRPr="00721D3D">
        <w:rPr>
          <w:rFonts w:cs="Open Sans"/>
          <w:b/>
          <w:bCs/>
          <w:szCs w:val="20"/>
        </w:rPr>
        <w:t>Vi ønskjer eit tilpassa og oppdatert regelverk</w:t>
      </w:r>
    </w:p>
    <w:p w14:paraId="6CB20346" w14:textId="77777777" w:rsidR="00721D3D" w:rsidRPr="00721D3D" w:rsidRDefault="000E5197" w:rsidP="00721D3D">
      <w:pPr>
        <w:rPr>
          <w:rFonts w:cs="Open Sans"/>
          <w:szCs w:val="20"/>
        </w:rPr>
      </w:pPr>
      <w:r w:rsidRPr="00721D3D">
        <w:rPr>
          <w:rFonts w:cs="Open Sans"/>
          <w:szCs w:val="20"/>
        </w:rPr>
        <w:t>Statsforvaltaren meiner at dagens regelverk er uklart, og at det bør setjast i gang eit arbeid for å:</w:t>
      </w:r>
      <w:r w:rsidRPr="00721D3D">
        <w:rPr>
          <w:rFonts w:cs="Open Sans"/>
          <w:szCs w:val="20"/>
        </w:rPr>
        <w:br/>
      </w:r>
    </w:p>
    <w:p w14:paraId="04348FD7" w14:textId="77777777" w:rsidR="00721D3D" w:rsidRPr="00721D3D" w:rsidRDefault="000E5197" w:rsidP="00721D3D">
      <w:pPr>
        <w:pStyle w:val="Listeavsnitt"/>
        <w:numPr>
          <w:ilvl w:val="0"/>
          <w:numId w:val="1"/>
        </w:numPr>
        <w:spacing w:after="0"/>
        <w:rPr>
          <w:rFonts w:ascii="Open Sans" w:hAnsi="Open Sans" w:cs="Open Sans"/>
          <w:sz w:val="20"/>
          <w:szCs w:val="20"/>
          <w:lang w:val="nn-NO"/>
        </w:rPr>
      </w:pPr>
      <w:r w:rsidRPr="00721D3D">
        <w:rPr>
          <w:rFonts w:ascii="Open Sans" w:hAnsi="Open Sans" w:cs="Open Sans"/>
          <w:sz w:val="20"/>
          <w:szCs w:val="20"/>
          <w:lang w:val="nn-NO"/>
        </w:rPr>
        <w:t>Setje krav til føretak som tek imot biorest.  Ved tilførsel av resirkulert fosfor frå andre kjelder enn husdyrgjødsel frå eige føretak er det behov for å kunne setje tydelege krav om mengde og fordeling internt på føretaket ut frå avlingsnivå og næringstilstand i jorda på alle aktuelle teigar.</w:t>
      </w:r>
    </w:p>
    <w:p w14:paraId="6F7EE4DF" w14:textId="77777777" w:rsidR="00CD2005" w:rsidRDefault="000E5197" w:rsidP="00721D3D">
      <w:pPr>
        <w:pStyle w:val="Listeavsnitt"/>
        <w:numPr>
          <w:ilvl w:val="0"/>
          <w:numId w:val="1"/>
        </w:numPr>
        <w:spacing w:after="0"/>
        <w:rPr>
          <w:rFonts w:ascii="Open Sans" w:hAnsi="Open Sans" w:cs="Open Sans"/>
          <w:sz w:val="20"/>
          <w:szCs w:val="20"/>
          <w:lang w:val="nn-NO"/>
        </w:rPr>
      </w:pPr>
      <w:r w:rsidRPr="00721D3D">
        <w:rPr>
          <w:rFonts w:ascii="Open Sans" w:hAnsi="Open Sans" w:cs="Open Sans"/>
          <w:sz w:val="20"/>
          <w:szCs w:val="20"/>
          <w:lang w:val="nn-NO"/>
        </w:rPr>
        <w:t xml:space="preserve">Setje krav om at føretaket gjennomfører gjødsling i tråd med gjødslingsplanen og at gjødselbruk skal journalførast. </w:t>
      </w:r>
    </w:p>
    <w:p w14:paraId="721F40EF" w14:textId="77777777" w:rsidR="00721D3D" w:rsidRPr="00721D3D" w:rsidRDefault="000E5197" w:rsidP="00721D3D">
      <w:pPr>
        <w:pStyle w:val="Listeavsnitt"/>
        <w:numPr>
          <w:ilvl w:val="0"/>
          <w:numId w:val="1"/>
        </w:numPr>
        <w:spacing w:after="0"/>
        <w:rPr>
          <w:rFonts w:ascii="Open Sans" w:hAnsi="Open Sans" w:cs="Open Sans"/>
          <w:sz w:val="20"/>
          <w:szCs w:val="20"/>
          <w:lang w:val="nn-NO"/>
        </w:rPr>
      </w:pPr>
      <w:r w:rsidRPr="00721D3D">
        <w:rPr>
          <w:rFonts w:ascii="Open Sans" w:hAnsi="Open Sans" w:cs="Open Sans"/>
          <w:sz w:val="20"/>
          <w:szCs w:val="20"/>
          <w:lang w:val="nn-NO"/>
        </w:rPr>
        <w:t xml:space="preserve">Samle inn og gjere fosfortal frå jordprøver i landbruksjord offentleg tilgjengeleg. </w:t>
      </w:r>
    </w:p>
    <w:p w14:paraId="340B0FD4" w14:textId="77777777" w:rsidR="00721D3D" w:rsidRPr="00721D3D" w:rsidRDefault="000E5197" w:rsidP="00721D3D">
      <w:pPr>
        <w:pStyle w:val="Listeavsnitt"/>
        <w:numPr>
          <w:ilvl w:val="0"/>
          <w:numId w:val="1"/>
        </w:numPr>
        <w:spacing w:after="0"/>
        <w:rPr>
          <w:rFonts w:ascii="Open Sans" w:hAnsi="Open Sans" w:cs="Open Sans"/>
          <w:sz w:val="20"/>
          <w:szCs w:val="20"/>
          <w:lang w:val="nn-NO"/>
        </w:rPr>
      </w:pPr>
      <w:r w:rsidRPr="00721D3D">
        <w:rPr>
          <w:rFonts w:ascii="Open Sans" w:hAnsi="Open Sans" w:cs="Open Sans"/>
          <w:sz w:val="20"/>
          <w:szCs w:val="20"/>
          <w:lang w:val="nn-NO"/>
        </w:rPr>
        <w:t>Utvikle verktøy som gjer det mogleg for kommunane å kontrollere krava som blir sett.</w:t>
      </w:r>
    </w:p>
    <w:p w14:paraId="276B0D5C" w14:textId="77777777" w:rsidR="00721D3D" w:rsidRPr="00721D3D" w:rsidRDefault="000E5197" w:rsidP="00721D3D">
      <w:pPr>
        <w:pStyle w:val="Listeavsnitt"/>
        <w:numPr>
          <w:ilvl w:val="0"/>
          <w:numId w:val="1"/>
        </w:numPr>
        <w:spacing w:after="0"/>
        <w:rPr>
          <w:rFonts w:ascii="Open Sans" w:hAnsi="Open Sans" w:cs="Open Sans"/>
          <w:sz w:val="20"/>
          <w:szCs w:val="20"/>
          <w:lang w:val="nn-NO"/>
        </w:rPr>
      </w:pPr>
      <w:r w:rsidRPr="00721D3D">
        <w:rPr>
          <w:rFonts w:ascii="Open Sans" w:hAnsi="Open Sans" w:cs="Open Sans"/>
          <w:sz w:val="20"/>
          <w:szCs w:val="20"/>
          <w:lang w:val="nn-NO"/>
        </w:rPr>
        <w:t xml:space="preserve">Etablere regelverk og økonomisk insitament for utvinning og omsetting av resirkulert fosfor. </w:t>
      </w:r>
    </w:p>
    <w:p w14:paraId="50EC57FD" w14:textId="77777777" w:rsidR="00721D3D" w:rsidRPr="00721D3D" w:rsidRDefault="000E5197" w:rsidP="00721D3D">
      <w:pPr>
        <w:pStyle w:val="Listeavsnitt"/>
        <w:numPr>
          <w:ilvl w:val="0"/>
          <w:numId w:val="1"/>
        </w:numPr>
        <w:spacing w:after="0"/>
        <w:rPr>
          <w:rFonts w:ascii="Open Sans" w:hAnsi="Open Sans" w:cs="Open Sans"/>
          <w:sz w:val="20"/>
          <w:szCs w:val="20"/>
          <w:lang w:val="nn-NO"/>
        </w:rPr>
      </w:pPr>
      <w:r w:rsidRPr="00721D3D">
        <w:rPr>
          <w:rFonts w:ascii="Open Sans" w:hAnsi="Open Sans" w:cs="Open Sans"/>
          <w:sz w:val="20"/>
          <w:szCs w:val="20"/>
          <w:lang w:val="nn-NO"/>
        </w:rPr>
        <w:t>Avklare om spreiing av biorest som gjødsel er ei omgåing av IED-regelverket og BAT-AEL som er fastsett der. IED-regelverket set strenge rammer for utslepp. Vi treng ei presisering av korleis departementa stiller seg til bruk av gjødsel som det ikkje er behov for, og som dermed gir avrenning til vassdrag.</w:t>
      </w:r>
    </w:p>
    <w:p w14:paraId="15F86F63" w14:textId="77777777" w:rsidR="00721D3D" w:rsidRPr="00721D3D" w:rsidRDefault="00721D3D" w:rsidP="00721D3D">
      <w:pPr>
        <w:pStyle w:val="Listeavsnitt"/>
        <w:spacing w:after="0"/>
        <w:rPr>
          <w:rFonts w:ascii="Open Sans" w:hAnsi="Open Sans" w:cs="Open Sans"/>
          <w:sz w:val="20"/>
          <w:szCs w:val="20"/>
          <w:lang w:val="nn-NO"/>
        </w:rPr>
      </w:pPr>
    </w:p>
    <w:p w14:paraId="76D5E0B5" w14:textId="77777777" w:rsidR="00721D3D" w:rsidRPr="00721D3D" w:rsidRDefault="000E5197" w:rsidP="00721D3D">
      <w:pPr>
        <w:rPr>
          <w:rFonts w:cs="Open Sans"/>
          <w:szCs w:val="20"/>
        </w:rPr>
      </w:pPr>
      <w:r w:rsidRPr="00721D3D">
        <w:rPr>
          <w:rFonts w:cs="Open Sans"/>
          <w:szCs w:val="20"/>
        </w:rPr>
        <w:t>Vestland har store utfordringar med handtering av bioresten, og dette vil vi gjerne drøfte i eit møte.</w:t>
      </w:r>
    </w:p>
    <w:p w14:paraId="061A855B" w14:textId="77777777" w:rsidR="00721D3D" w:rsidRPr="00721D3D" w:rsidRDefault="00721D3D" w:rsidP="00721D3D">
      <w:pPr>
        <w:rPr>
          <w:rFonts w:cs="Open Sans"/>
          <w:szCs w:val="20"/>
        </w:rPr>
      </w:pPr>
    </w:p>
    <w:p w14:paraId="427AA270" w14:textId="77777777" w:rsidR="00B461C3" w:rsidRPr="00721D3D" w:rsidRDefault="00B461C3" w:rsidP="00B461C3">
      <w:pPr>
        <w:rPr>
          <w:rFonts w:cs="Open Sans"/>
          <w:szCs w:val="20"/>
        </w:rPr>
      </w:pPr>
      <w:bookmarkStart w:id="14" w:name="Start"/>
      <w:bookmarkEnd w:id="14"/>
    </w:p>
    <w:p w14:paraId="75B68D3C" w14:textId="77777777" w:rsidR="00B461C3" w:rsidRPr="00721D3D" w:rsidRDefault="00B461C3" w:rsidP="00B461C3">
      <w:pPr>
        <w:rPr>
          <w:rFonts w:cs="Open Sans"/>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4F23B4" w14:paraId="45460830" w14:textId="77777777" w:rsidTr="003106D9">
        <w:tc>
          <w:tcPr>
            <w:tcW w:w="4536" w:type="dxa"/>
          </w:tcPr>
          <w:p w14:paraId="77551BDF" w14:textId="77777777" w:rsidR="00A81FDC" w:rsidRPr="00721D3D" w:rsidRDefault="000E5197" w:rsidP="00A81FDC">
            <w:pPr>
              <w:rPr>
                <w:rFonts w:cs="Open Sans"/>
                <w:szCs w:val="20"/>
              </w:rPr>
            </w:pPr>
            <w:r w:rsidRPr="00721D3D">
              <w:rPr>
                <w:rFonts w:cs="Open Sans"/>
                <w:szCs w:val="20"/>
              </w:rPr>
              <w:t xml:space="preserve">Med </w:t>
            </w:r>
            <w:r w:rsidR="002750BA" w:rsidRPr="00721D3D">
              <w:rPr>
                <w:rFonts w:cs="Open Sans"/>
                <w:szCs w:val="20"/>
              </w:rPr>
              <w:t>helsing</w:t>
            </w:r>
          </w:p>
          <w:p w14:paraId="171B3B91" w14:textId="77777777" w:rsidR="00A81FDC" w:rsidRPr="00721D3D" w:rsidRDefault="00A81FDC" w:rsidP="00A81FDC">
            <w:pPr>
              <w:rPr>
                <w:rFonts w:cs="Open Sans"/>
                <w:szCs w:val="20"/>
              </w:rPr>
            </w:pPr>
          </w:p>
          <w:p w14:paraId="0AC8DF67" w14:textId="77777777" w:rsidR="00A81FDC" w:rsidRPr="00721D3D" w:rsidRDefault="000E5197" w:rsidP="00EC3515">
            <w:pPr>
              <w:rPr>
                <w:rFonts w:cs="Open Sans"/>
                <w:szCs w:val="20"/>
              </w:rPr>
            </w:pPr>
            <w:r w:rsidRPr="00721D3D">
              <w:rPr>
                <w:rFonts w:cs="Open Sans"/>
                <w:szCs w:val="20"/>
              </w:rPr>
              <w:t xml:space="preserve">Christian Rekkedal </w:t>
            </w:r>
          </w:p>
          <w:p w14:paraId="572F2EF5" w14:textId="77777777" w:rsidR="009C1FF0" w:rsidRPr="00721D3D" w:rsidRDefault="000E5197" w:rsidP="00EC3515">
            <w:pPr>
              <w:rPr>
                <w:rFonts w:cs="Open Sans"/>
                <w:szCs w:val="20"/>
              </w:rPr>
            </w:pPr>
            <w:r w:rsidRPr="00721D3D">
              <w:rPr>
                <w:rFonts w:cs="Open Sans"/>
                <w:szCs w:val="20"/>
              </w:rPr>
              <w:t>Landbruksdirektør</w:t>
            </w:r>
          </w:p>
        </w:tc>
        <w:tc>
          <w:tcPr>
            <w:tcW w:w="284" w:type="dxa"/>
          </w:tcPr>
          <w:p w14:paraId="48296437" w14:textId="77777777" w:rsidR="00A81FDC" w:rsidRPr="00721D3D" w:rsidRDefault="00A81FDC" w:rsidP="00A81FDC">
            <w:pPr>
              <w:rPr>
                <w:rFonts w:cs="Open Sans"/>
                <w:szCs w:val="20"/>
              </w:rPr>
            </w:pPr>
          </w:p>
        </w:tc>
        <w:tc>
          <w:tcPr>
            <w:tcW w:w="4552" w:type="dxa"/>
          </w:tcPr>
          <w:p w14:paraId="76F66B71" w14:textId="77777777" w:rsidR="003106D9" w:rsidRPr="00721D3D" w:rsidRDefault="003106D9" w:rsidP="00A81FDC">
            <w:pPr>
              <w:rPr>
                <w:rFonts w:cs="Open Sans"/>
                <w:szCs w:val="20"/>
              </w:rPr>
            </w:pPr>
          </w:p>
          <w:p w14:paraId="6684C99B" w14:textId="77777777" w:rsidR="00894E5F" w:rsidRPr="00721D3D" w:rsidRDefault="00894E5F" w:rsidP="00A81FDC">
            <w:pPr>
              <w:rPr>
                <w:rFonts w:cs="Open Sans"/>
                <w:szCs w:val="20"/>
              </w:rPr>
            </w:pPr>
          </w:p>
          <w:p w14:paraId="0F372D62" w14:textId="77777777" w:rsidR="00A81FDC" w:rsidRPr="00721D3D" w:rsidRDefault="000E5197" w:rsidP="00A81FDC">
            <w:pPr>
              <w:rPr>
                <w:rFonts w:cs="Open Sans"/>
                <w:szCs w:val="20"/>
              </w:rPr>
            </w:pPr>
            <w:r w:rsidRPr="00721D3D">
              <w:rPr>
                <w:rFonts w:cs="Open Sans"/>
                <w:szCs w:val="20"/>
              </w:rPr>
              <w:t>Kjell Kvingedal</w:t>
            </w:r>
          </w:p>
          <w:p w14:paraId="52D4B58F" w14:textId="77777777" w:rsidR="00A60E0F" w:rsidRPr="00721D3D" w:rsidRDefault="000E5197" w:rsidP="00A81FDC">
            <w:pPr>
              <w:rPr>
                <w:rFonts w:cs="Open Sans"/>
                <w:szCs w:val="20"/>
              </w:rPr>
            </w:pPr>
            <w:r w:rsidRPr="00721D3D">
              <w:rPr>
                <w:rFonts w:cs="Open Sans"/>
                <w:szCs w:val="20"/>
              </w:rPr>
              <w:t>Miljødirektør</w:t>
            </w:r>
          </w:p>
        </w:tc>
      </w:tr>
    </w:tbl>
    <w:p w14:paraId="2AB50017" w14:textId="77777777" w:rsidR="00A81FDC" w:rsidRPr="00721D3D" w:rsidRDefault="00A81FDC" w:rsidP="00A81FDC">
      <w:pPr>
        <w:rPr>
          <w:rFonts w:cs="Open Sans"/>
          <w:szCs w:val="20"/>
        </w:rPr>
      </w:pPr>
    </w:p>
    <w:p w14:paraId="7CD14659" w14:textId="77777777" w:rsidR="00A81FDC" w:rsidRPr="00721D3D" w:rsidRDefault="000E5197" w:rsidP="00A81FDC">
      <w:pPr>
        <w:rPr>
          <w:rFonts w:cs="Open Sans"/>
          <w:i/>
          <w:szCs w:val="20"/>
        </w:rPr>
      </w:pPr>
      <w:r w:rsidRPr="00721D3D">
        <w:rPr>
          <w:rFonts w:cs="Open Sans"/>
          <w:i/>
          <w:szCs w:val="20"/>
        </w:rPr>
        <w:t>D</w:t>
      </w:r>
      <w:r w:rsidR="00060003" w:rsidRPr="00721D3D">
        <w:rPr>
          <w:rFonts w:cs="Open Sans"/>
          <w:i/>
          <w:szCs w:val="20"/>
        </w:rPr>
        <w:t xml:space="preserve">okumentet er </w:t>
      </w:r>
      <w:r w:rsidRPr="00721D3D">
        <w:rPr>
          <w:rFonts w:cs="Open Sans"/>
          <w:i/>
          <w:szCs w:val="20"/>
        </w:rPr>
        <w:t xml:space="preserve">elektronisk </w:t>
      </w:r>
      <w:r w:rsidR="00060003" w:rsidRPr="00721D3D">
        <w:rPr>
          <w:rFonts w:cs="Open Sans"/>
          <w:i/>
          <w:szCs w:val="20"/>
        </w:rPr>
        <w:t>godkjent</w:t>
      </w:r>
    </w:p>
    <w:p w14:paraId="0384B5ED" w14:textId="77777777" w:rsidR="00A81FDC" w:rsidRPr="00721D3D" w:rsidRDefault="00A81FDC" w:rsidP="00A81FDC">
      <w:pPr>
        <w:rPr>
          <w:rFonts w:cs="Open Sans"/>
          <w:szCs w:val="20"/>
        </w:rPr>
      </w:pPr>
    </w:p>
    <w:p w14:paraId="154406AA" w14:textId="77777777" w:rsidR="00A81FDC" w:rsidRPr="00721D3D" w:rsidRDefault="00A81FDC" w:rsidP="00A81FDC">
      <w:pPr>
        <w:rPr>
          <w:rFonts w:cs="Open Sans"/>
        </w:rPr>
      </w:pPr>
    </w:p>
    <w:p w14:paraId="6DC058C2" w14:textId="77777777" w:rsidR="00742E78" w:rsidRPr="00721D3D" w:rsidRDefault="00742E78" w:rsidP="00A81FDC">
      <w:pPr>
        <w:rPr>
          <w:rFonts w:cs="Open Sans"/>
        </w:rPr>
      </w:pPr>
      <w:bookmarkStart w:id="15" w:name="Vedlegg"/>
      <w:bookmarkEnd w:id="15"/>
    </w:p>
    <w:p w14:paraId="071A02BE" w14:textId="77777777" w:rsidR="00A81FDC" w:rsidRPr="00721D3D" w:rsidRDefault="00A81FDC" w:rsidP="00A81FDC">
      <w:pPr>
        <w:rPr>
          <w:rFonts w:cs="Open Sans"/>
        </w:rPr>
      </w:pPr>
    </w:p>
    <w:p w14:paraId="0BE7D4AB" w14:textId="77777777" w:rsidR="00DE5303" w:rsidRPr="00721D3D" w:rsidRDefault="000E5197" w:rsidP="00A81FDC">
      <w:pPr>
        <w:rPr>
          <w:rFonts w:cs="Open Sans"/>
        </w:rPr>
      </w:pPr>
      <w:r w:rsidRPr="00721D3D">
        <w:rPr>
          <w:rFonts w:cs="Open Sans"/>
        </w:rPr>
        <w:t>Kopi til:</w:t>
      </w:r>
    </w:p>
    <w:tbl>
      <w:tblPr>
        <w:tblW w:w="5000" w:type="pct"/>
        <w:tblLook w:val="04A0" w:firstRow="1" w:lastRow="0" w:firstColumn="1" w:lastColumn="0" w:noHBand="0" w:noVBand="1"/>
      </w:tblPr>
      <w:tblGrid>
        <w:gridCol w:w="3013"/>
        <w:gridCol w:w="3389"/>
        <w:gridCol w:w="878"/>
        <w:gridCol w:w="2102"/>
      </w:tblGrid>
      <w:tr w:rsidR="004F23B4" w14:paraId="0C4025C6" w14:textId="77777777">
        <w:tc>
          <w:tcPr>
            <w:tcW w:w="0" w:type="auto"/>
          </w:tcPr>
          <w:p w14:paraId="57D66CF3" w14:textId="77777777" w:rsidR="00DE5303" w:rsidRPr="00721D3D" w:rsidRDefault="000E5197" w:rsidP="00A81FDC">
            <w:pPr>
              <w:rPr>
                <w:rFonts w:cs="Open Sans"/>
              </w:rPr>
            </w:pPr>
            <w:bookmarkStart w:id="16" w:name="KopiTilTabell"/>
            <w:bookmarkEnd w:id="16"/>
            <w:r w:rsidRPr="00721D3D">
              <w:rPr>
                <w:rFonts w:cs="Open Sans"/>
              </w:rPr>
              <w:t>Miljødirektoratet</w:t>
            </w:r>
          </w:p>
        </w:tc>
        <w:tc>
          <w:tcPr>
            <w:tcW w:w="0" w:type="auto"/>
          </w:tcPr>
          <w:p w14:paraId="581E9565" w14:textId="77777777" w:rsidR="00DE5303" w:rsidRPr="00721D3D" w:rsidRDefault="000E5197" w:rsidP="00A81FDC">
            <w:pPr>
              <w:rPr>
                <w:rFonts w:cs="Open Sans"/>
              </w:rPr>
            </w:pPr>
            <w:r w:rsidRPr="00721D3D">
              <w:rPr>
                <w:rFonts w:cs="Open Sans"/>
              </w:rPr>
              <w:t>Postboks 5672 Torgarden</w:t>
            </w:r>
          </w:p>
        </w:tc>
        <w:tc>
          <w:tcPr>
            <w:tcW w:w="0" w:type="auto"/>
          </w:tcPr>
          <w:p w14:paraId="28562BD8" w14:textId="77777777" w:rsidR="00DE5303" w:rsidRPr="00721D3D" w:rsidRDefault="000E5197" w:rsidP="00A81FDC">
            <w:pPr>
              <w:rPr>
                <w:rFonts w:cs="Open Sans"/>
              </w:rPr>
            </w:pPr>
            <w:r w:rsidRPr="00721D3D">
              <w:rPr>
                <w:rFonts w:cs="Open Sans"/>
              </w:rPr>
              <w:t>7485</w:t>
            </w:r>
          </w:p>
        </w:tc>
        <w:tc>
          <w:tcPr>
            <w:tcW w:w="0" w:type="auto"/>
          </w:tcPr>
          <w:p w14:paraId="0CDCC361" w14:textId="77777777" w:rsidR="00DE5303" w:rsidRPr="00721D3D" w:rsidRDefault="000E5197" w:rsidP="00A81FDC">
            <w:pPr>
              <w:rPr>
                <w:rFonts w:cs="Open Sans"/>
              </w:rPr>
            </w:pPr>
            <w:r w:rsidRPr="00721D3D">
              <w:rPr>
                <w:rFonts w:cs="Open Sans"/>
              </w:rPr>
              <w:t>TRONDHEIM</w:t>
            </w:r>
          </w:p>
        </w:tc>
      </w:tr>
      <w:tr w:rsidR="004F23B4" w14:paraId="48CF95E0" w14:textId="77777777">
        <w:tc>
          <w:tcPr>
            <w:tcW w:w="0" w:type="auto"/>
          </w:tcPr>
          <w:p w14:paraId="13F5E5FD" w14:textId="77777777" w:rsidR="00DE5303" w:rsidRPr="00721D3D" w:rsidRDefault="000E5197" w:rsidP="00A81FDC">
            <w:pPr>
              <w:rPr>
                <w:rFonts w:cs="Open Sans"/>
              </w:rPr>
            </w:pPr>
            <w:r w:rsidRPr="00721D3D">
              <w:rPr>
                <w:rFonts w:cs="Open Sans"/>
              </w:rPr>
              <w:t>Landbruksdirektoratet</w:t>
            </w:r>
          </w:p>
        </w:tc>
        <w:tc>
          <w:tcPr>
            <w:tcW w:w="0" w:type="auto"/>
          </w:tcPr>
          <w:p w14:paraId="5B84D235" w14:textId="77777777" w:rsidR="00DE5303" w:rsidRPr="00721D3D" w:rsidRDefault="000E5197" w:rsidP="00A81FDC">
            <w:pPr>
              <w:rPr>
                <w:rFonts w:cs="Open Sans"/>
              </w:rPr>
            </w:pPr>
            <w:r w:rsidRPr="00721D3D">
              <w:rPr>
                <w:rFonts w:cs="Open Sans"/>
              </w:rPr>
              <w:t>Postboks 56</w:t>
            </w:r>
          </w:p>
        </w:tc>
        <w:tc>
          <w:tcPr>
            <w:tcW w:w="0" w:type="auto"/>
          </w:tcPr>
          <w:p w14:paraId="1181170B" w14:textId="77777777" w:rsidR="00DE5303" w:rsidRPr="00721D3D" w:rsidRDefault="000E5197" w:rsidP="00A81FDC">
            <w:pPr>
              <w:rPr>
                <w:rFonts w:cs="Open Sans"/>
              </w:rPr>
            </w:pPr>
            <w:r w:rsidRPr="00721D3D">
              <w:rPr>
                <w:rFonts w:cs="Open Sans"/>
              </w:rPr>
              <w:t>7701</w:t>
            </w:r>
          </w:p>
        </w:tc>
        <w:tc>
          <w:tcPr>
            <w:tcW w:w="0" w:type="auto"/>
          </w:tcPr>
          <w:p w14:paraId="205DC808" w14:textId="77777777" w:rsidR="00DE5303" w:rsidRPr="00721D3D" w:rsidRDefault="000E5197" w:rsidP="00A81FDC">
            <w:pPr>
              <w:rPr>
                <w:rFonts w:cs="Open Sans"/>
              </w:rPr>
            </w:pPr>
            <w:r w:rsidRPr="00721D3D">
              <w:rPr>
                <w:rFonts w:cs="Open Sans"/>
              </w:rPr>
              <w:t>STEINKJER</w:t>
            </w:r>
          </w:p>
        </w:tc>
      </w:tr>
      <w:tr w:rsidR="004F23B4" w14:paraId="22A0E061" w14:textId="77777777">
        <w:tc>
          <w:tcPr>
            <w:tcW w:w="0" w:type="auto"/>
          </w:tcPr>
          <w:p w14:paraId="5EB58A57" w14:textId="77777777" w:rsidR="00DE5303" w:rsidRPr="00721D3D" w:rsidRDefault="000E5197" w:rsidP="00A81FDC">
            <w:pPr>
              <w:rPr>
                <w:rFonts w:cs="Open Sans"/>
              </w:rPr>
            </w:pPr>
            <w:r w:rsidRPr="00721D3D">
              <w:rPr>
                <w:rFonts w:cs="Open Sans"/>
              </w:rPr>
              <w:t>Mattilsynet</w:t>
            </w:r>
          </w:p>
        </w:tc>
        <w:tc>
          <w:tcPr>
            <w:tcW w:w="0" w:type="auto"/>
          </w:tcPr>
          <w:p w14:paraId="75890EE2" w14:textId="77777777" w:rsidR="00DE5303" w:rsidRPr="00721D3D" w:rsidRDefault="000E5197" w:rsidP="00A81FDC">
            <w:pPr>
              <w:rPr>
                <w:rFonts w:cs="Open Sans"/>
              </w:rPr>
            </w:pPr>
            <w:r w:rsidRPr="00721D3D">
              <w:rPr>
                <w:rFonts w:cs="Open Sans"/>
              </w:rPr>
              <w:t>Postboks 383</w:t>
            </w:r>
          </w:p>
        </w:tc>
        <w:tc>
          <w:tcPr>
            <w:tcW w:w="0" w:type="auto"/>
          </w:tcPr>
          <w:p w14:paraId="260CE7CB" w14:textId="77777777" w:rsidR="00DE5303" w:rsidRPr="00721D3D" w:rsidRDefault="000E5197" w:rsidP="00A81FDC">
            <w:pPr>
              <w:rPr>
                <w:rFonts w:cs="Open Sans"/>
              </w:rPr>
            </w:pPr>
            <w:r w:rsidRPr="00721D3D">
              <w:rPr>
                <w:rFonts w:cs="Open Sans"/>
              </w:rPr>
              <w:t>2381</w:t>
            </w:r>
          </w:p>
        </w:tc>
        <w:tc>
          <w:tcPr>
            <w:tcW w:w="0" w:type="auto"/>
          </w:tcPr>
          <w:p w14:paraId="58251B9B" w14:textId="77777777" w:rsidR="00DE5303" w:rsidRPr="00721D3D" w:rsidRDefault="000E5197" w:rsidP="00A81FDC">
            <w:pPr>
              <w:rPr>
                <w:rFonts w:cs="Open Sans"/>
              </w:rPr>
            </w:pPr>
            <w:r w:rsidRPr="00721D3D">
              <w:rPr>
                <w:rFonts w:cs="Open Sans"/>
              </w:rPr>
              <w:t>BRUMUNDDAL</w:t>
            </w:r>
          </w:p>
        </w:tc>
      </w:tr>
    </w:tbl>
    <w:p w14:paraId="10CC9F44" w14:textId="77777777" w:rsidR="00DE5303" w:rsidRPr="00721D3D" w:rsidRDefault="00DE5303" w:rsidP="00A81FDC">
      <w:pPr>
        <w:rPr>
          <w:rFonts w:cs="Open Sans"/>
        </w:rPr>
      </w:pPr>
    </w:p>
    <w:p w14:paraId="1506A5C2" w14:textId="77777777" w:rsidR="007E47E4" w:rsidRPr="00721D3D" w:rsidRDefault="007E47E4" w:rsidP="00A81FDC">
      <w:pPr>
        <w:rPr>
          <w:rFonts w:cs="Open Sans"/>
        </w:rPr>
      </w:pPr>
    </w:p>
    <w:p w14:paraId="3B11C3D7" w14:textId="77777777" w:rsidR="00F22C69" w:rsidRPr="00721D3D" w:rsidRDefault="000E5197" w:rsidP="00D448F4">
      <w:pPr>
        <w:pStyle w:val="Overskrift2"/>
        <w:rPr>
          <w:rFonts w:ascii="Open Sans" w:hAnsi="Open Sans" w:cs="Open Sans"/>
        </w:rPr>
      </w:pPr>
      <w:r w:rsidRPr="00721D3D">
        <w:rPr>
          <w:rFonts w:ascii="Open Sans" w:hAnsi="Open Sans" w:cs="Open Sans"/>
        </w:rPr>
        <w:t>Mottakerliste:</w:t>
      </w:r>
    </w:p>
    <w:tbl>
      <w:tblPr>
        <w:tblW w:w="5000" w:type="pct"/>
        <w:tblLook w:val="04A0" w:firstRow="1" w:lastRow="0" w:firstColumn="1" w:lastColumn="0" w:noHBand="0" w:noVBand="1"/>
      </w:tblPr>
      <w:tblGrid>
        <w:gridCol w:w="4686"/>
        <w:gridCol w:w="2776"/>
        <w:gridCol w:w="913"/>
        <w:gridCol w:w="1007"/>
      </w:tblGrid>
      <w:tr w:rsidR="004F23B4" w14:paraId="01AA78CF" w14:textId="77777777">
        <w:tc>
          <w:tcPr>
            <w:tcW w:w="0" w:type="auto"/>
          </w:tcPr>
          <w:p w14:paraId="3392EA12" w14:textId="77777777" w:rsidR="00F22C69" w:rsidRPr="00721D3D" w:rsidRDefault="000E5197" w:rsidP="00D448F4">
            <w:pPr>
              <w:pStyle w:val="Overskrift2"/>
              <w:rPr>
                <w:rFonts w:ascii="Open Sans" w:hAnsi="Open Sans" w:cs="Open Sans"/>
              </w:rPr>
            </w:pPr>
            <w:bookmarkStart w:id="17" w:name="Eksternemottakeretabell"/>
            <w:bookmarkEnd w:id="17"/>
            <w:r w:rsidRPr="00721D3D">
              <w:rPr>
                <w:rFonts w:ascii="Open Sans" w:hAnsi="Open Sans" w:cs="Open Sans"/>
              </w:rPr>
              <w:t>Landbruks- og matdepartementet</w:t>
            </w:r>
          </w:p>
        </w:tc>
        <w:tc>
          <w:tcPr>
            <w:tcW w:w="0" w:type="auto"/>
          </w:tcPr>
          <w:p w14:paraId="262A7BA6" w14:textId="77777777" w:rsidR="00F22C69" w:rsidRPr="00721D3D" w:rsidRDefault="000E5197" w:rsidP="00D448F4">
            <w:pPr>
              <w:pStyle w:val="Overskrift2"/>
              <w:rPr>
                <w:rFonts w:ascii="Open Sans" w:hAnsi="Open Sans" w:cs="Open Sans"/>
              </w:rPr>
            </w:pPr>
            <w:r w:rsidRPr="00721D3D">
              <w:rPr>
                <w:rFonts w:ascii="Open Sans" w:hAnsi="Open Sans" w:cs="Open Sans"/>
              </w:rPr>
              <w:t>Postboks 8007 Dep</w:t>
            </w:r>
          </w:p>
        </w:tc>
        <w:tc>
          <w:tcPr>
            <w:tcW w:w="0" w:type="auto"/>
          </w:tcPr>
          <w:p w14:paraId="46D6513E" w14:textId="77777777" w:rsidR="00F22C69" w:rsidRPr="00721D3D" w:rsidRDefault="000E5197" w:rsidP="00D448F4">
            <w:pPr>
              <w:pStyle w:val="Overskrift2"/>
              <w:rPr>
                <w:rFonts w:ascii="Open Sans" w:hAnsi="Open Sans" w:cs="Open Sans"/>
              </w:rPr>
            </w:pPr>
            <w:r w:rsidRPr="00721D3D">
              <w:rPr>
                <w:rFonts w:ascii="Open Sans" w:hAnsi="Open Sans" w:cs="Open Sans"/>
              </w:rPr>
              <w:t>0030</w:t>
            </w:r>
          </w:p>
        </w:tc>
        <w:tc>
          <w:tcPr>
            <w:tcW w:w="0" w:type="auto"/>
          </w:tcPr>
          <w:p w14:paraId="26F78B5F" w14:textId="77777777" w:rsidR="00F22C69" w:rsidRPr="00721D3D" w:rsidRDefault="000E5197" w:rsidP="00D448F4">
            <w:pPr>
              <w:pStyle w:val="Overskrift2"/>
              <w:rPr>
                <w:rFonts w:ascii="Open Sans" w:hAnsi="Open Sans" w:cs="Open Sans"/>
              </w:rPr>
            </w:pPr>
            <w:r w:rsidRPr="00721D3D">
              <w:rPr>
                <w:rFonts w:ascii="Open Sans" w:hAnsi="Open Sans" w:cs="Open Sans"/>
              </w:rPr>
              <w:t>OSLO</w:t>
            </w:r>
          </w:p>
        </w:tc>
      </w:tr>
      <w:tr w:rsidR="004F23B4" w14:paraId="7B994926" w14:textId="77777777">
        <w:tc>
          <w:tcPr>
            <w:tcW w:w="0" w:type="auto"/>
          </w:tcPr>
          <w:p w14:paraId="03E940A5" w14:textId="77777777" w:rsidR="00F22C69" w:rsidRPr="00721D3D" w:rsidRDefault="000E5197" w:rsidP="00D448F4">
            <w:pPr>
              <w:pStyle w:val="Overskrift2"/>
              <w:rPr>
                <w:rFonts w:ascii="Open Sans" w:hAnsi="Open Sans" w:cs="Open Sans"/>
              </w:rPr>
            </w:pPr>
            <w:r w:rsidRPr="00721D3D">
              <w:rPr>
                <w:rFonts w:ascii="Open Sans" w:hAnsi="Open Sans" w:cs="Open Sans"/>
              </w:rPr>
              <w:t xml:space="preserve">Klima- og </w:t>
            </w:r>
            <w:r w:rsidRPr="00721D3D">
              <w:rPr>
                <w:rFonts w:ascii="Open Sans" w:hAnsi="Open Sans" w:cs="Open Sans"/>
              </w:rPr>
              <w:t>miljødepartementet</w:t>
            </w:r>
          </w:p>
        </w:tc>
        <w:tc>
          <w:tcPr>
            <w:tcW w:w="0" w:type="auto"/>
          </w:tcPr>
          <w:p w14:paraId="2661AA33" w14:textId="77777777" w:rsidR="00F22C69" w:rsidRPr="00721D3D" w:rsidRDefault="000E5197" w:rsidP="00D448F4">
            <w:pPr>
              <w:pStyle w:val="Overskrift2"/>
              <w:rPr>
                <w:rFonts w:ascii="Open Sans" w:hAnsi="Open Sans" w:cs="Open Sans"/>
              </w:rPr>
            </w:pPr>
            <w:r w:rsidRPr="00721D3D">
              <w:rPr>
                <w:rFonts w:ascii="Open Sans" w:hAnsi="Open Sans" w:cs="Open Sans"/>
              </w:rPr>
              <w:t>Postboks 8013 Dep</w:t>
            </w:r>
          </w:p>
        </w:tc>
        <w:tc>
          <w:tcPr>
            <w:tcW w:w="0" w:type="auto"/>
          </w:tcPr>
          <w:p w14:paraId="0BCB301A" w14:textId="77777777" w:rsidR="00F22C69" w:rsidRPr="00721D3D" w:rsidRDefault="000E5197" w:rsidP="00D448F4">
            <w:pPr>
              <w:pStyle w:val="Overskrift2"/>
              <w:rPr>
                <w:rFonts w:ascii="Open Sans" w:hAnsi="Open Sans" w:cs="Open Sans"/>
              </w:rPr>
            </w:pPr>
            <w:r w:rsidRPr="00721D3D">
              <w:rPr>
                <w:rFonts w:ascii="Open Sans" w:hAnsi="Open Sans" w:cs="Open Sans"/>
              </w:rPr>
              <w:t>0030</w:t>
            </w:r>
          </w:p>
        </w:tc>
        <w:tc>
          <w:tcPr>
            <w:tcW w:w="0" w:type="auto"/>
          </w:tcPr>
          <w:p w14:paraId="0D0107EA" w14:textId="77777777" w:rsidR="00F22C69" w:rsidRPr="00721D3D" w:rsidRDefault="000E5197" w:rsidP="00D448F4">
            <w:pPr>
              <w:pStyle w:val="Overskrift2"/>
              <w:rPr>
                <w:rFonts w:ascii="Open Sans" w:hAnsi="Open Sans" w:cs="Open Sans"/>
              </w:rPr>
            </w:pPr>
            <w:r w:rsidRPr="00721D3D">
              <w:rPr>
                <w:rFonts w:ascii="Open Sans" w:hAnsi="Open Sans" w:cs="Open Sans"/>
              </w:rPr>
              <w:t>OSLO</w:t>
            </w:r>
          </w:p>
        </w:tc>
      </w:tr>
    </w:tbl>
    <w:p w14:paraId="429834A6" w14:textId="77777777" w:rsidR="00F22C69" w:rsidRPr="00721D3D" w:rsidRDefault="00F22C69" w:rsidP="00D448F4">
      <w:pPr>
        <w:pStyle w:val="Overskrift2"/>
        <w:rPr>
          <w:rFonts w:ascii="Open Sans" w:hAnsi="Open Sans" w:cs="Open Sans"/>
        </w:rPr>
      </w:pPr>
    </w:p>
    <w:sectPr w:rsidR="00F22C69" w:rsidRPr="00721D3D"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D906" w14:textId="77777777" w:rsidR="000E5197" w:rsidRDefault="000E5197">
      <w:r>
        <w:separator/>
      </w:r>
    </w:p>
  </w:endnote>
  <w:endnote w:type="continuationSeparator" w:id="0">
    <w:p w14:paraId="46AE565A" w14:textId="77777777" w:rsidR="000E5197" w:rsidRDefault="000E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C8B2" w14:textId="77777777" w:rsidR="007A452D" w:rsidRDefault="007A45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8B9C" w14:textId="77777777" w:rsidR="007A452D" w:rsidRDefault="007A452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3"/>
      <w:gridCol w:w="227"/>
      <w:gridCol w:w="2155"/>
      <w:gridCol w:w="227"/>
      <w:gridCol w:w="2155"/>
      <w:gridCol w:w="227"/>
      <w:gridCol w:w="2155"/>
    </w:tblGrid>
    <w:tr w:rsidR="004F23B4" w14:paraId="3BEA1FC8" w14:textId="77777777" w:rsidTr="00C42FFC">
      <w:tc>
        <w:tcPr>
          <w:tcW w:w="2155" w:type="dxa"/>
          <w:tcBorders>
            <w:top w:val="nil"/>
            <w:bottom w:val="nil"/>
          </w:tcBorders>
        </w:tcPr>
        <w:p w14:paraId="2CBD9C7D" w14:textId="77777777" w:rsidR="00C5169C" w:rsidRDefault="00C5169C" w:rsidP="00B67D60">
          <w:pPr>
            <w:pStyle w:val="Bunntekst"/>
            <w:rPr>
              <w:sz w:val="14"/>
              <w:szCs w:val="14"/>
            </w:rPr>
          </w:pPr>
        </w:p>
      </w:tc>
      <w:tc>
        <w:tcPr>
          <w:tcW w:w="227" w:type="dxa"/>
          <w:tcBorders>
            <w:top w:val="nil"/>
            <w:bottom w:val="nil"/>
          </w:tcBorders>
        </w:tcPr>
        <w:p w14:paraId="01292AA0" w14:textId="77777777" w:rsidR="00C5169C" w:rsidRPr="00D76882" w:rsidRDefault="00C5169C" w:rsidP="00B67D60">
          <w:pPr>
            <w:pStyle w:val="Bunntekst"/>
            <w:rPr>
              <w:sz w:val="14"/>
              <w:szCs w:val="14"/>
            </w:rPr>
          </w:pPr>
        </w:p>
      </w:tc>
      <w:tc>
        <w:tcPr>
          <w:tcW w:w="2155" w:type="dxa"/>
          <w:tcBorders>
            <w:top w:val="nil"/>
            <w:bottom w:val="nil"/>
          </w:tcBorders>
        </w:tcPr>
        <w:p w14:paraId="2354ECFB" w14:textId="77777777" w:rsidR="00C5169C" w:rsidRDefault="00C5169C" w:rsidP="00B67D60">
          <w:pPr>
            <w:pStyle w:val="Bunntekst"/>
            <w:rPr>
              <w:sz w:val="14"/>
              <w:szCs w:val="14"/>
            </w:rPr>
          </w:pPr>
        </w:p>
      </w:tc>
      <w:tc>
        <w:tcPr>
          <w:tcW w:w="227" w:type="dxa"/>
          <w:tcBorders>
            <w:top w:val="nil"/>
            <w:bottom w:val="nil"/>
          </w:tcBorders>
        </w:tcPr>
        <w:p w14:paraId="0C141D26" w14:textId="77777777" w:rsidR="00C5169C" w:rsidRPr="00D76882" w:rsidRDefault="00C5169C" w:rsidP="00B67D60">
          <w:pPr>
            <w:pStyle w:val="Bunntekst"/>
            <w:rPr>
              <w:sz w:val="14"/>
              <w:szCs w:val="14"/>
            </w:rPr>
          </w:pPr>
        </w:p>
      </w:tc>
      <w:tc>
        <w:tcPr>
          <w:tcW w:w="2155" w:type="dxa"/>
          <w:tcBorders>
            <w:top w:val="nil"/>
            <w:bottom w:val="nil"/>
          </w:tcBorders>
        </w:tcPr>
        <w:p w14:paraId="7AAEF01D" w14:textId="77777777" w:rsidR="00C5169C" w:rsidRDefault="00C5169C" w:rsidP="00B67D60">
          <w:pPr>
            <w:pStyle w:val="Bunntekst"/>
            <w:rPr>
              <w:sz w:val="14"/>
              <w:szCs w:val="14"/>
            </w:rPr>
          </w:pPr>
        </w:p>
      </w:tc>
      <w:tc>
        <w:tcPr>
          <w:tcW w:w="227" w:type="dxa"/>
          <w:tcBorders>
            <w:top w:val="nil"/>
            <w:bottom w:val="nil"/>
          </w:tcBorders>
        </w:tcPr>
        <w:p w14:paraId="243E7EA9" w14:textId="77777777" w:rsidR="00C5169C" w:rsidRPr="00D76882" w:rsidRDefault="00C5169C" w:rsidP="00B67D60">
          <w:pPr>
            <w:pStyle w:val="Bunntekst"/>
            <w:rPr>
              <w:sz w:val="14"/>
              <w:szCs w:val="14"/>
            </w:rPr>
          </w:pPr>
        </w:p>
      </w:tc>
      <w:tc>
        <w:tcPr>
          <w:tcW w:w="2155" w:type="dxa"/>
          <w:tcBorders>
            <w:top w:val="nil"/>
            <w:bottom w:val="nil"/>
          </w:tcBorders>
        </w:tcPr>
        <w:p w14:paraId="0C8DEDD8" w14:textId="77777777" w:rsidR="00C5169C" w:rsidRDefault="00C5169C" w:rsidP="00B67D60">
          <w:pPr>
            <w:pStyle w:val="Bunntekst"/>
            <w:rPr>
              <w:sz w:val="14"/>
              <w:szCs w:val="14"/>
            </w:rPr>
          </w:pPr>
        </w:p>
      </w:tc>
    </w:tr>
    <w:tr w:rsidR="004F23B4" w14:paraId="2CE2A0A3" w14:textId="77777777" w:rsidTr="00C42FFC">
      <w:tc>
        <w:tcPr>
          <w:tcW w:w="2155" w:type="dxa"/>
          <w:tcBorders>
            <w:top w:val="nil"/>
            <w:bottom w:val="single" w:sz="4" w:space="0" w:color="auto"/>
          </w:tcBorders>
        </w:tcPr>
        <w:p w14:paraId="1FD20ADC" w14:textId="77777777" w:rsidR="00B67D60" w:rsidRDefault="00B67D60" w:rsidP="00B67D60">
          <w:pPr>
            <w:pStyle w:val="Bunntekst"/>
            <w:rPr>
              <w:sz w:val="14"/>
              <w:szCs w:val="14"/>
            </w:rPr>
          </w:pPr>
        </w:p>
      </w:tc>
      <w:tc>
        <w:tcPr>
          <w:tcW w:w="227" w:type="dxa"/>
          <w:tcBorders>
            <w:top w:val="nil"/>
            <w:bottom w:val="single" w:sz="4" w:space="0" w:color="auto"/>
          </w:tcBorders>
        </w:tcPr>
        <w:p w14:paraId="57F74D2C"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4558741D" w14:textId="77777777" w:rsidR="00B67D60" w:rsidRDefault="00B67D60" w:rsidP="00B67D60">
          <w:pPr>
            <w:pStyle w:val="Bunntekst"/>
            <w:rPr>
              <w:sz w:val="14"/>
              <w:szCs w:val="14"/>
            </w:rPr>
          </w:pPr>
        </w:p>
      </w:tc>
      <w:tc>
        <w:tcPr>
          <w:tcW w:w="227" w:type="dxa"/>
          <w:tcBorders>
            <w:top w:val="nil"/>
            <w:bottom w:val="single" w:sz="4" w:space="0" w:color="auto"/>
          </w:tcBorders>
        </w:tcPr>
        <w:p w14:paraId="6D6B6249"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4BA67DFC" w14:textId="77777777" w:rsidR="00B67D60" w:rsidRDefault="00B67D60" w:rsidP="00B67D60">
          <w:pPr>
            <w:pStyle w:val="Bunntekst"/>
            <w:rPr>
              <w:sz w:val="14"/>
              <w:szCs w:val="14"/>
            </w:rPr>
          </w:pPr>
        </w:p>
      </w:tc>
      <w:tc>
        <w:tcPr>
          <w:tcW w:w="227" w:type="dxa"/>
          <w:tcBorders>
            <w:top w:val="nil"/>
            <w:bottom w:val="single" w:sz="4" w:space="0" w:color="auto"/>
          </w:tcBorders>
        </w:tcPr>
        <w:p w14:paraId="4D3C02F0"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12499B97" w14:textId="77777777" w:rsidR="00B67D60" w:rsidRDefault="00B67D60" w:rsidP="00B67D60">
          <w:pPr>
            <w:pStyle w:val="Bunntekst"/>
            <w:rPr>
              <w:sz w:val="14"/>
              <w:szCs w:val="14"/>
            </w:rPr>
          </w:pPr>
        </w:p>
      </w:tc>
    </w:tr>
    <w:tr w:rsidR="004F23B4" w14:paraId="6AA42B6C" w14:textId="77777777" w:rsidTr="00C42FFC">
      <w:tc>
        <w:tcPr>
          <w:tcW w:w="2155" w:type="dxa"/>
          <w:tcBorders>
            <w:top w:val="single" w:sz="4" w:space="0" w:color="auto"/>
          </w:tcBorders>
        </w:tcPr>
        <w:p w14:paraId="0D394A36" w14:textId="77777777" w:rsidR="007A452D" w:rsidRDefault="000E5197" w:rsidP="007A452D">
          <w:pPr>
            <w:pStyle w:val="Bunntekst"/>
            <w:rPr>
              <w:sz w:val="14"/>
              <w:szCs w:val="14"/>
              <w:lang w:val="nb-NO"/>
            </w:rPr>
          </w:pPr>
          <w:r w:rsidRPr="00A011E5">
            <w:rPr>
              <w:sz w:val="14"/>
              <w:szCs w:val="14"/>
              <w:lang w:val="nb-NO"/>
            </w:rPr>
            <w:t>E-postadresse:</w:t>
          </w:r>
        </w:p>
        <w:p w14:paraId="69E0A78C" w14:textId="77777777" w:rsidR="007A452D" w:rsidRPr="00A011E5" w:rsidRDefault="000E5197" w:rsidP="007A452D">
          <w:pPr>
            <w:pStyle w:val="Bunntekst"/>
            <w:rPr>
              <w:sz w:val="14"/>
              <w:szCs w:val="14"/>
              <w:lang w:val="nb-NO"/>
            </w:rPr>
          </w:pPr>
          <w:r>
            <w:rPr>
              <w:rStyle w:val="Hyperkobling"/>
              <w:sz w:val="14"/>
              <w:szCs w:val="14"/>
              <w:lang w:val="nb-NO"/>
            </w:rPr>
            <w:t>s</w:t>
          </w:r>
          <w:r w:rsidRPr="00721D3D">
            <w:rPr>
              <w:rStyle w:val="Hyperkobling"/>
              <w:sz w:val="14"/>
              <w:szCs w:val="14"/>
              <w:lang w:val="nb-NO"/>
            </w:rPr>
            <w:t>fvlpost</w:t>
          </w:r>
          <w:r w:rsidRPr="00A011E5">
            <w:rPr>
              <w:rStyle w:val="Hyperkobling"/>
              <w:sz w:val="14"/>
              <w:szCs w:val="14"/>
              <w:lang w:val="nb-NO"/>
            </w:rPr>
            <w:t>@</w:t>
          </w:r>
          <w:r>
            <w:rPr>
              <w:rStyle w:val="Hyperkobling"/>
              <w:sz w:val="14"/>
              <w:szCs w:val="14"/>
              <w:lang w:val="nb-NO"/>
            </w:rPr>
            <w:t>s</w:t>
          </w:r>
          <w:r w:rsidRPr="00721D3D">
            <w:rPr>
              <w:rStyle w:val="Hyperkobling"/>
              <w:sz w:val="14"/>
              <w:szCs w:val="14"/>
              <w:lang w:val="nb-NO"/>
            </w:rPr>
            <w:t>tatsforvalteren</w:t>
          </w:r>
          <w:r w:rsidRPr="00A011E5">
            <w:rPr>
              <w:rStyle w:val="Hyperkobling"/>
              <w:sz w:val="14"/>
              <w:szCs w:val="14"/>
              <w:lang w:val="nb-NO"/>
            </w:rPr>
            <w:t>.no</w:t>
          </w:r>
          <w:r w:rsidRPr="00A011E5">
            <w:rPr>
              <w:sz w:val="14"/>
              <w:szCs w:val="14"/>
              <w:lang w:val="nb-NO"/>
            </w:rPr>
            <w:t xml:space="preserve"> Sikker melding:</w:t>
          </w:r>
        </w:p>
        <w:p w14:paraId="6A888CF5" w14:textId="77777777" w:rsidR="007A452D" w:rsidRPr="00A011E5" w:rsidRDefault="000E5197" w:rsidP="007A452D">
          <w:pPr>
            <w:pStyle w:val="Bunntekst"/>
            <w:rPr>
              <w:sz w:val="14"/>
              <w:szCs w:val="14"/>
              <w:lang w:val="nb-NO"/>
            </w:rPr>
          </w:pPr>
          <w:r w:rsidRPr="00A011E5">
            <w:rPr>
              <w:rStyle w:val="Hyperkobling"/>
              <w:sz w:val="14"/>
              <w:szCs w:val="14"/>
              <w:lang w:val="nb-NO"/>
            </w:rPr>
            <w:t>www.</w:t>
          </w:r>
          <w:r w:rsidR="000F69FE">
            <w:rPr>
              <w:rStyle w:val="Hyperkobling"/>
              <w:sz w:val="14"/>
              <w:szCs w:val="14"/>
              <w:lang w:val="nb-NO"/>
            </w:rPr>
            <w:t>statsforvaltaren</w:t>
          </w:r>
          <w:r w:rsidRPr="00A011E5">
            <w:rPr>
              <w:rStyle w:val="Hyperkobling"/>
              <w:sz w:val="14"/>
              <w:szCs w:val="14"/>
              <w:lang w:val="nb-NO"/>
            </w:rPr>
            <w:t>.no/melding</w:t>
          </w:r>
        </w:p>
      </w:tc>
      <w:tc>
        <w:tcPr>
          <w:tcW w:w="227" w:type="dxa"/>
          <w:tcBorders>
            <w:top w:val="single" w:sz="4" w:space="0" w:color="auto"/>
          </w:tcBorders>
        </w:tcPr>
        <w:p w14:paraId="139490D0" w14:textId="77777777" w:rsidR="007A452D" w:rsidRPr="00A011E5" w:rsidRDefault="007A452D" w:rsidP="007A452D">
          <w:pPr>
            <w:pStyle w:val="Bunntekst"/>
            <w:rPr>
              <w:sz w:val="14"/>
              <w:szCs w:val="14"/>
              <w:lang w:val="nb-NO"/>
            </w:rPr>
          </w:pPr>
        </w:p>
      </w:tc>
      <w:tc>
        <w:tcPr>
          <w:tcW w:w="2155" w:type="dxa"/>
          <w:tcBorders>
            <w:top w:val="single" w:sz="4" w:space="0" w:color="auto"/>
          </w:tcBorders>
        </w:tcPr>
        <w:p w14:paraId="45842E10" w14:textId="77777777" w:rsidR="007A452D" w:rsidRDefault="000E5197" w:rsidP="007A452D">
          <w:pPr>
            <w:pStyle w:val="Bunntekst"/>
            <w:rPr>
              <w:sz w:val="14"/>
              <w:szCs w:val="14"/>
            </w:rPr>
          </w:pPr>
          <w:r>
            <w:rPr>
              <w:sz w:val="14"/>
              <w:szCs w:val="14"/>
            </w:rPr>
            <w:t>Postadresse:</w:t>
          </w:r>
        </w:p>
        <w:p w14:paraId="7AE805FC" w14:textId="77777777" w:rsidR="007A452D" w:rsidRDefault="000E5197" w:rsidP="007A452D">
          <w:pPr>
            <w:pStyle w:val="Bunntekst"/>
            <w:rPr>
              <w:sz w:val="14"/>
              <w:szCs w:val="14"/>
            </w:rPr>
          </w:pPr>
          <w:r>
            <w:rPr>
              <w:sz w:val="14"/>
              <w:szCs w:val="14"/>
            </w:rPr>
            <w:t>Njøsavegen 2</w:t>
          </w:r>
        </w:p>
        <w:p w14:paraId="323A7D26" w14:textId="77777777" w:rsidR="007A452D" w:rsidRDefault="000E5197" w:rsidP="007A452D">
          <w:pPr>
            <w:pStyle w:val="Bunntekst"/>
            <w:rPr>
              <w:sz w:val="14"/>
              <w:szCs w:val="14"/>
            </w:rPr>
          </w:pPr>
          <w:r>
            <w:rPr>
              <w:sz w:val="14"/>
              <w:szCs w:val="14"/>
            </w:rPr>
            <w:t>6863 Leikanger</w:t>
          </w:r>
        </w:p>
      </w:tc>
      <w:tc>
        <w:tcPr>
          <w:tcW w:w="227" w:type="dxa"/>
          <w:tcBorders>
            <w:top w:val="single" w:sz="4" w:space="0" w:color="auto"/>
          </w:tcBorders>
        </w:tcPr>
        <w:p w14:paraId="08DFE42A" w14:textId="77777777" w:rsidR="007A452D" w:rsidRDefault="007A452D" w:rsidP="007A452D">
          <w:pPr>
            <w:pStyle w:val="Bunntekst"/>
            <w:rPr>
              <w:sz w:val="14"/>
              <w:szCs w:val="14"/>
            </w:rPr>
          </w:pPr>
        </w:p>
      </w:tc>
      <w:tc>
        <w:tcPr>
          <w:tcW w:w="2155" w:type="dxa"/>
          <w:tcBorders>
            <w:top w:val="single" w:sz="4" w:space="0" w:color="auto"/>
          </w:tcBorders>
        </w:tcPr>
        <w:p w14:paraId="1040CC11" w14:textId="77777777" w:rsidR="007A452D" w:rsidRDefault="000E5197" w:rsidP="007A452D">
          <w:pPr>
            <w:pStyle w:val="Bunntekst"/>
            <w:rPr>
              <w:sz w:val="14"/>
              <w:szCs w:val="14"/>
            </w:rPr>
          </w:pPr>
          <w:r>
            <w:rPr>
              <w:sz w:val="14"/>
              <w:szCs w:val="14"/>
            </w:rPr>
            <w:t>Besøksadresse:</w:t>
          </w:r>
        </w:p>
        <w:p w14:paraId="20E1737B" w14:textId="77777777" w:rsidR="007A452D" w:rsidRDefault="000E5197" w:rsidP="007A452D">
          <w:pPr>
            <w:pStyle w:val="Bunntekst"/>
            <w:rPr>
              <w:sz w:val="14"/>
              <w:szCs w:val="14"/>
            </w:rPr>
          </w:pPr>
          <w:r>
            <w:rPr>
              <w:sz w:val="14"/>
              <w:szCs w:val="14"/>
            </w:rPr>
            <w:t>Njøsavegen 2, Leikanger</w:t>
          </w:r>
        </w:p>
        <w:p w14:paraId="0417FE38" w14:textId="77777777" w:rsidR="007A452D" w:rsidRDefault="000E5197" w:rsidP="007A452D">
          <w:pPr>
            <w:pStyle w:val="Bunntekst"/>
            <w:rPr>
              <w:sz w:val="14"/>
              <w:szCs w:val="14"/>
            </w:rPr>
          </w:pPr>
          <w:r>
            <w:rPr>
              <w:sz w:val="14"/>
              <w:szCs w:val="14"/>
            </w:rPr>
            <w:t xml:space="preserve">Statens hus, </w:t>
          </w:r>
          <w:r>
            <w:rPr>
              <w:sz w:val="14"/>
              <w:szCs w:val="14"/>
            </w:rPr>
            <w:t>Kaigaten 9, Bergen</w:t>
          </w:r>
        </w:p>
        <w:p w14:paraId="2780573A" w14:textId="77777777" w:rsidR="007A452D" w:rsidRDefault="000E5197" w:rsidP="007A452D">
          <w:pPr>
            <w:pStyle w:val="Bunntekst"/>
            <w:rPr>
              <w:sz w:val="14"/>
              <w:szCs w:val="14"/>
            </w:rPr>
          </w:pPr>
          <w:r>
            <w:rPr>
              <w:sz w:val="14"/>
              <w:szCs w:val="14"/>
            </w:rPr>
            <w:t>Fjellvegen 11, Førde</w:t>
          </w:r>
        </w:p>
        <w:p w14:paraId="019F1E59" w14:textId="77777777" w:rsidR="007A452D" w:rsidRDefault="007A452D" w:rsidP="007A452D">
          <w:pPr>
            <w:pStyle w:val="Bunntekst"/>
            <w:rPr>
              <w:sz w:val="14"/>
              <w:szCs w:val="14"/>
            </w:rPr>
          </w:pPr>
        </w:p>
      </w:tc>
      <w:tc>
        <w:tcPr>
          <w:tcW w:w="227" w:type="dxa"/>
          <w:tcBorders>
            <w:top w:val="single" w:sz="4" w:space="0" w:color="auto"/>
          </w:tcBorders>
        </w:tcPr>
        <w:p w14:paraId="505BDA61" w14:textId="77777777" w:rsidR="007A452D" w:rsidRDefault="007A452D" w:rsidP="007A452D">
          <w:pPr>
            <w:pStyle w:val="Bunntekst"/>
            <w:rPr>
              <w:sz w:val="14"/>
              <w:szCs w:val="14"/>
            </w:rPr>
          </w:pPr>
        </w:p>
      </w:tc>
      <w:tc>
        <w:tcPr>
          <w:tcW w:w="2155" w:type="dxa"/>
          <w:tcBorders>
            <w:top w:val="single" w:sz="4" w:space="0" w:color="auto"/>
          </w:tcBorders>
        </w:tcPr>
        <w:p w14:paraId="6ED58EDB" w14:textId="77777777" w:rsidR="007A452D" w:rsidRPr="00A011E5" w:rsidRDefault="000E5197" w:rsidP="007A452D">
          <w:pPr>
            <w:pStyle w:val="Bunntekst"/>
            <w:rPr>
              <w:sz w:val="14"/>
              <w:szCs w:val="14"/>
              <w:lang w:val="nb-NO"/>
            </w:rPr>
          </w:pPr>
          <w:r w:rsidRPr="00A011E5">
            <w:rPr>
              <w:sz w:val="14"/>
              <w:szCs w:val="14"/>
              <w:lang w:val="nb-NO"/>
            </w:rPr>
            <w:t>Telefon: 57 64 30 00</w:t>
          </w:r>
        </w:p>
        <w:p w14:paraId="11D66824" w14:textId="77777777" w:rsidR="007A452D" w:rsidRPr="00721D3D" w:rsidRDefault="000E5197" w:rsidP="007A452D">
          <w:pPr>
            <w:pStyle w:val="Ingenmellomrom"/>
            <w:rPr>
              <w:lang w:val="nb-NO"/>
            </w:rPr>
          </w:pPr>
          <w:r w:rsidRPr="00721D3D">
            <w:rPr>
              <w:rStyle w:val="Hyperkobling"/>
              <w:sz w:val="14"/>
              <w:szCs w:val="14"/>
              <w:lang w:val="nb-NO"/>
            </w:rPr>
            <w:t>www.</w:t>
          </w:r>
          <w:r w:rsidR="000F69FE" w:rsidRPr="00721D3D">
            <w:rPr>
              <w:rStyle w:val="Hyperkobling"/>
              <w:sz w:val="14"/>
              <w:szCs w:val="14"/>
              <w:lang w:val="nb-NO"/>
            </w:rPr>
            <w:t>statsforvaltaren</w:t>
          </w:r>
          <w:r w:rsidRPr="00721D3D">
            <w:rPr>
              <w:rStyle w:val="Hyperkobling"/>
              <w:sz w:val="14"/>
              <w:szCs w:val="14"/>
              <w:lang w:val="nb-NO"/>
            </w:rPr>
            <w:t>.no/vl</w:t>
          </w:r>
        </w:p>
        <w:p w14:paraId="6965D4DD" w14:textId="77777777" w:rsidR="007A452D" w:rsidRPr="00A011E5" w:rsidRDefault="007A452D" w:rsidP="007A452D">
          <w:pPr>
            <w:pStyle w:val="Bunntekst"/>
            <w:rPr>
              <w:sz w:val="14"/>
              <w:szCs w:val="14"/>
              <w:lang w:val="nb-NO"/>
            </w:rPr>
          </w:pPr>
        </w:p>
        <w:p w14:paraId="02A40D70" w14:textId="77777777" w:rsidR="007A452D" w:rsidRPr="00A011E5" w:rsidRDefault="000E5197" w:rsidP="007A452D">
          <w:pPr>
            <w:pStyle w:val="Bunntekst"/>
            <w:rPr>
              <w:sz w:val="14"/>
              <w:szCs w:val="14"/>
              <w:lang w:val="nb-NO"/>
            </w:rPr>
          </w:pPr>
          <w:r w:rsidRPr="00A011E5">
            <w:rPr>
              <w:sz w:val="14"/>
              <w:szCs w:val="14"/>
              <w:lang w:val="nb-NO"/>
            </w:rPr>
            <w:t>Org.nr. 974 760 665</w:t>
          </w:r>
        </w:p>
      </w:tc>
    </w:tr>
  </w:tbl>
  <w:p w14:paraId="3722AEBF" w14:textId="77777777" w:rsidR="00B67D60" w:rsidRPr="00A011E5" w:rsidRDefault="00B67D60" w:rsidP="00C5169C">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AD50" w14:textId="77777777" w:rsidR="000E5197" w:rsidRDefault="000E5197">
      <w:r>
        <w:separator/>
      </w:r>
    </w:p>
  </w:footnote>
  <w:footnote w:type="continuationSeparator" w:id="0">
    <w:p w14:paraId="0803A051" w14:textId="77777777" w:rsidR="000E5197" w:rsidRDefault="000E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BAFC" w14:textId="77777777" w:rsidR="007A452D" w:rsidRDefault="007A45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4F23B4" w14:paraId="02898674" w14:textId="77777777" w:rsidTr="00F4330E">
      <w:tc>
        <w:tcPr>
          <w:tcW w:w="4531" w:type="dxa"/>
        </w:tcPr>
        <w:p w14:paraId="07CF1E22" w14:textId="77777777" w:rsidR="00B67D60" w:rsidRDefault="000E5197" w:rsidP="0092267D">
          <w:pPr>
            <w:pStyle w:val="Topptekst"/>
          </w:pPr>
          <w:r>
            <w:rPr>
              <w:noProof/>
            </w:rPr>
            <w:drawing>
              <wp:anchor distT="0" distB="0" distL="114300" distR="114300" simplePos="0" relativeHeight="251658240" behindDoc="0" locked="1" layoutInCell="1" allowOverlap="1" wp14:anchorId="4CCB3A73" wp14:editId="2B8E394D">
                <wp:simplePos x="0" y="0"/>
                <wp:positionH relativeFrom="column">
                  <wp:posOffset>-478790</wp:posOffset>
                </wp:positionH>
                <wp:positionV relativeFrom="page">
                  <wp:posOffset>-125730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2FC3ADA2" w14:textId="77777777" w:rsidR="00B67D60" w:rsidRDefault="00B67D60" w:rsidP="0092267D">
          <w:pPr>
            <w:pStyle w:val="Topptekst"/>
          </w:pPr>
        </w:p>
      </w:tc>
      <w:tc>
        <w:tcPr>
          <w:tcW w:w="4557" w:type="dxa"/>
        </w:tcPr>
        <w:p w14:paraId="00E8EAEF" w14:textId="77777777" w:rsidR="00B67D60" w:rsidRDefault="000E5197"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70F7C962" w14:textId="77777777" w:rsidR="00B67D60" w:rsidRDefault="00B67D6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E251" w14:textId="77777777" w:rsidR="007A452D" w:rsidRDefault="007A45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E75"/>
    <w:multiLevelType w:val="hybridMultilevel"/>
    <w:tmpl w:val="7E7A8B2E"/>
    <w:lvl w:ilvl="0" w:tplc="39F001AC">
      <w:start w:val="1"/>
      <w:numFmt w:val="bullet"/>
      <w:lvlText w:val=""/>
      <w:lvlJc w:val="left"/>
      <w:pPr>
        <w:ind w:left="720" w:hanging="360"/>
      </w:pPr>
      <w:rPr>
        <w:rFonts w:ascii="Symbol" w:hAnsi="Symbol" w:hint="default"/>
      </w:rPr>
    </w:lvl>
    <w:lvl w:ilvl="1" w:tplc="8E4434C6" w:tentative="1">
      <w:start w:val="1"/>
      <w:numFmt w:val="bullet"/>
      <w:lvlText w:val="o"/>
      <w:lvlJc w:val="left"/>
      <w:pPr>
        <w:ind w:left="1440" w:hanging="360"/>
      </w:pPr>
      <w:rPr>
        <w:rFonts w:ascii="Courier New" w:hAnsi="Courier New" w:cs="Courier New" w:hint="default"/>
      </w:rPr>
    </w:lvl>
    <w:lvl w:ilvl="2" w:tplc="FD0EBF8A" w:tentative="1">
      <w:start w:val="1"/>
      <w:numFmt w:val="bullet"/>
      <w:lvlText w:val=""/>
      <w:lvlJc w:val="left"/>
      <w:pPr>
        <w:ind w:left="2160" w:hanging="360"/>
      </w:pPr>
      <w:rPr>
        <w:rFonts w:ascii="Wingdings" w:hAnsi="Wingdings" w:hint="default"/>
      </w:rPr>
    </w:lvl>
    <w:lvl w:ilvl="3" w:tplc="81620A86" w:tentative="1">
      <w:start w:val="1"/>
      <w:numFmt w:val="bullet"/>
      <w:lvlText w:val=""/>
      <w:lvlJc w:val="left"/>
      <w:pPr>
        <w:ind w:left="2880" w:hanging="360"/>
      </w:pPr>
      <w:rPr>
        <w:rFonts w:ascii="Symbol" w:hAnsi="Symbol" w:hint="default"/>
      </w:rPr>
    </w:lvl>
    <w:lvl w:ilvl="4" w:tplc="0C8CAF5A" w:tentative="1">
      <w:start w:val="1"/>
      <w:numFmt w:val="bullet"/>
      <w:lvlText w:val="o"/>
      <w:lvlJc w:val="left"/>
      <w:pPr>
        <w:ind w:left="3600" w:hanging="360"/>
      </w:pPr>
      <w:rPr>
        <w:rFonts w:ascii="Courier New" w:hAnsi="Courier New" w:cs="Courier New" w:hint="default"/>
      </w:rPr>
    </w:lvl>
    <w:lvl w:ilvl="5" w:tplc="7AE64972" w:tentative="1">
      <w:start w:val="1"/>
      <w:numFmt w:val="bullet"/>
      <w:lvlText w:val=""/>
      <w:lvlJc w:val="left"/>
      <w:pPr>
        <w:ind w:left="4320" w:hanging="360"/>
      </w:pPr>
      <w:rPr>
        <w:rFonts w:ascii="Wingdings" w:hAnsi="Wingdings" w:hint="default"/>
      </w:rPr>
    </w:lvl>
    <w:lvl w:ilvl="6" w:tplc="12B4CA9C" w:tentative="1">
      <w:start w:val="1"/>
      <w:numFmt w:val="bullet"/>
      <w:lvlText w:val=""/>
      <w:lvlJc w:val="left"/>
      <w:pPr>
        <w:ind w:left="5040" w:hanging="360"/>
      </w:pPr>
      <w:rPr>
        <w:rFonts w:ascii="Symbol" w:hAnsi="Symbol" w:hint="default"/>
      </w:rPr>
    </w:lvl>
    <w:lvl w:ilvl="7" w:tplc="39A24E92" w:tentative="1">
      <w:start w:val="1"/>
      <w:numFmt w:val="bullet"/>
      <w:lvlText w:val="o"/>
      <w:lvlJc w:val="left"/>
      <w:pPr>
        <w:ind w:left="5760" w:hanging="360"/>
      </w:pPr>
      <w:rPr>
        <w:rFonts w:ascii="Courier New" w:hAnsi="Courier New" w:cs="Courier New" w:hint="default"/>
      </w:rPr>
    </w:lvl>
    <w:lvl w:ilvl="8" w:tplc="A7202870" w:tentative="1">
      <w:start w:val="1"/>
      <w:numFmt w:val="bullet"/>
      <w:lvlText w:val=""/>
      <w:lvlJc w:val="left"/>
      <w:pPr>
        <w:ind w:left="6480" w:hanging="360"/>
      </w:pPr>
      <w:rPr>
        <w:rFonts w:ascii="Wingdings" w:hAnsi="Wingdings" w:hint="default"/>
      </w:rPr>
    </w:lvl>
  </w:abstractNum>
  <w:abstractNum w:abstractNumId="1" w15:restartNumberingAfterBreak="0">
    <w:nsid w:val="45BC059A"/>
    <w:multiLevelType w:val="hybridMultilevel"/>
    <w:tmpl w:val="07246CDA"/>
    <w:lvl w:ilvl="0" w:tplc="B97AF2EE">
      <w:start w:val="1"/>
      <w:numFmt w:val="lowerLetter"/>
      <w:lvlText w:val="%1)"/>
      <w:lvlJc w:val="left"/>
      <w:pPr>
        <w:ind w:left="720" w:hanging="360"/>
      </w:pPr>
    </w:lvl>
    <w:lvl w:ilvl="1" w:tplc="5504D778" w:tentative="1">
      <w:start w:val="1"/>
      <w:numFmt w:val="lowerLetter"/>
      <w:lvlText w:val="%2."/>
      <w:lvlJc w:val="left"/>
      <w:pPr>
        <w:ind w:left="1440" w:hanging="360"/>
      </w:pPr>
    </w:lvl>
    <w:lvl w:ilvl="2" w:tplc="B7FE2288" w:tentative="1">
      <w:start w:val="1"/>
      <w:numFmt w:val="lowerRoman"/>
      <w:lvlText w:val="%3."/>
      <w:lvlJc w:val="right"/>
      <w:pPr>
        <w:ind w:left="2160" w:hanging="180"/>
      </w:pPr>
    </w:lvl>
    <w:lvl w:ilvl="3" w:tplc="1688ACB0" w:tentative="1">
      <w:start w:val="1"/>
      <w:numFmt w:val="decimal"/>
      <w:lvlText w:val="%4."/>
      <w:lvlJc w:val="left"/>
      <w:pPr>
        <w:ind w:left="2880" w:hanging="360"/>
      </w:pPr>
    </w:lvl>
    <w:lvl w:ilvl="4" w:tplc="6FFA5DA2" w:tentative="1">
      <w:start w:val="1"/>
      <w:numFmt w:val="lowerLetter"/>
      <w:lvlText w:val="%5."/>
      <w:lvlJc w:val="left"/>
      <w:pPr>
        <w:ind w:left="3600" w:hanging="360"/>
      </w:pPr>
    </w:lvl>
    <w:lvl w:ilvl="5" w:tplc="6D3C131E" w:tentative="1">
      <w:start w:val="1"/>
      <w:numFmt w:val="lowerRoman"/>
      <w:lvlText w:val="%6."/>
      <w:lvlJc w:val="right"/>
      <w:pPr>
        <w:ind w:left="4320" w:hanging="180"/>
      </w:pPr>
    </w:lvl>
    <w:lvl w:ilvl="6" w:tplc="DD7EB89A" w:tentative="1">
      <w:start w:val="1"/>
      <w:numFmt w:val="decimal"/>
      <w:lvlText w:val="%7."/>
      <w:lvlJc w:val="left"/>
      <w:pPr>
        <w:ind w:left="5040" w:hanging="360"/>
      </w:pPr>
    </w:lvl>
    <w:lvl w:ilvl="7" w:tplc="94C8327C" w:tentative="1">
      <w:start w:val="1"/>
      <w:numFmt w:val="lowerLetter"/>
      <w:lvlText w:val="%8."/>
      <w:lvlJc w:val="left"/>
      <w:pPr>
        <w:ind w:left="5760" w:hanging="360"/>
      </w:pPr>
    </w:lvl>
    <w:lvl w:ilvl="8" w:tplc="2BC6AC64" w:tentative="1">
      <w:start w:val="1"/>
      <w:numFmt w:val="lowerRoman"/>
      <w:lvlText w:val="%9."/>
      <w:lvlJc w:val="right"/>
      <w:pPr>
        <w:ind w:left="6480" w:hanging="180"/>
      </w:pPr>
    </w:lvl>
  </w:abstractNum>
  <w:num w:numId="1" w16cid:durableId="1078552364">
    <w:abstractNumId w:val="0"/>
  </w:num>
  <w:num w:numId="2" w16cid:durableId="52167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textFile"/>
    <w:connectString w:val=""/>
    <w:query w:val="SELECT * FROM Template.rtf"/>
    <w:dataSource r:id="rId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03"/>
    <w:rsid w:val="00026B78"/>
    <w:rsid w:val="000402BB"/>
    <w:rsid w:val="00054275"/>
    <w:rsid w:val="00060003"/>
    <w:rsid w:val="0006610A"/>
    <w:rsid w:val="000821CE"/>
    <w:rsid w:val="0009096E"/>
    <w:rsid w:val="0009692E"/>
    <w:rsid w:val="000B5D53"/>
    <w:rsid w:val="000C608D"/>
    <w:rsid w:val="000C70B4"/>
    <w:rsid w:val="000D10BD"/>
    <w:rsid w:val="000D3220"/>
    <w:rsid w:val="000D4F02"/>
    <w:rsid w:val="000E2395"/>
    <w:rsid w:val="000E5197"/>
    <w:rsid w:val="000F69FE"/>
    <w:rsid w:val="001052AB"/>
    <w:rsid w:val="0010666E"/>
    <w:rsid w:val="00106DE6"/>
    <w:rsid w:val="0012022B"/>
    <w:rsid w:val="0012604E"/>
    <w:rsid w:val="00152746"/>
    <w:rsid w:val="00161275"/>
    <w:rsid w:val="0017704E"/>
    <w:rsid w:val="00196AF1"/>
    <w:rsid w:val="001B6B54"/>
    <w:rsid w:val="001E53C2"/>
    <w:rsid w:val="001F712E"/>
    <w:rsid w:val="002120D0"/>
    <w:rsid w:val="00223F02"/>
    <w:rsid w:val="00226258"/>
    <w:rsid w:val="002750BA"/>
    <w:rsid w:val="00290030"/>
    <w:rsid w:val="00296E34"/>
    <w:rsid w:val="00297386"/>
    <w:rsid w:val="002B202C"/>
    <w:rsid w:val="002B34A6"/>
    <w:rsid w:val="002C7E6F"/>
    <w:rsid w:val="002D1FCB"/>
    <w:rsid w:val="002D7159"/>
    <w:rsid w:val="002F0B66"/>
    <w:rsid w:val="003106D9"/>
    <w:rsid w:val="003261ED"/>
    <w:rsid w:val="00334133"/>
    <w:rsid w:val="003553C4"/>
    <w:rsid w:val="0035664C"/>
    <w:rsid w:val="0039131D"/>
    <w:rsid w:val="003923F7"/>
    <w:rsid w:val="003952A7"/>
    <w:rsid w:val="00397CEC"/>
    <w:rsid w:val="003B22D0"/>
    <w:rsid w:val="003B4C45"/>
    <w:rsid w:val="003D2116"/>
    <w:rsid w:val="003D3685"/>
    <w:rsid w:val="0043179E"/>
    <w:rsid w:val="0043349A"/>
    <w:rsid w:val="004401AF"/>
    <w:rsid w:val="00447716"/>
    <w:rsid w:val="00452B43"/>
    <w:rsid w:val="004612D0"/>
    <w:rsid w:val="004756CE"/>
    <w:rsid w:val="00476735"/>
    <w:rsid w:val="004768C5"/>
    <w:rsid w:val="00477F15"/>
    <w:rsid w:val="00481BF4"/>
    <w:rsid w:val="004A5240"/>
    <w:rsid w:val="004B0A25"/>
    <w:rsid w:val="004B0F1A"/>
    <w:rsid w:val="004B70DA"/>
    <w:rsid w:val="004C0403"/>
    <w:rsid w:val="004F0A6B"/>
    <w:rsid w:val="004F23B4"/>
    <w:rsid w:val="004F6362"/>
    <w:rsid w:val="005303D9"/>
    <w:rsid w:val="0054339D"/>
    <w:rsid w:val="00577E80"/>
    <w:rsid w:val="0059616E"/>
    <w:rsid w:val="005A2DD0"/>
    <w:rsid w:val="005B15F9"/>
    <w:rsid w:val="005C4605"/>
    <w:rsid w:val="005D697D"/>
    <w:rsid w:val="005F463D"/>
    <w:rsid w:val="00600844"/>
    <w:rsid w:val="006434E7"/>
    <w:rsid w:val="00683A2A"/>
    <w:rsid w:val="006D2D6B"/>
    <w:rsid w:val="006F5364"/>
    <w:rsid w:val="00701403"/>
    <w:rsid w:val="007014D3"/>
    <w:rsid w:val="00714C2C"/>
    <w:rsid w:val="007151FA"/>
    <w:rsid w:val="00721D3D"/>
    <w:rsid w:val="00742E78"/>
    <w:rsid w:val="00750EDD"/>
    <w:rsid w:val="00767A5C"/>
    <w:rsid w:val="00767D04"/>
    <w:rsid w:val="007A452D"/>
    <w:rsid w:val="007B161A"/>
    <w:rsid w:val="007C39CD"/>
    <w:rsid w:val="007C6FE5"/>
    <w:rsid w:val="007D26E4"/>
    <w:rsid w:val="007D2CF7"/>
    <w:rsid w:val="007D7980"/>
    <w:rsid w:val="007E47E4"/>
    <w:rsid w:val="007E573C"/>
    <w:rsid w:val="00816153"/>
    <w:rsid w:val="00817C11"/>
    <w:rsid w:val="00833B61"/>
    <w:rsid w:val="008422A3"/>
    <w:rsid w:val="0087160A"/>
    <w:rsid w:val="008747ED"/>
    <w:rsid w:val="00875E52"/>
    <w:rsid w:val="0087773B"/>
    <w:rsid w:val="00885B0E"/>
    <w:rsid w:val="00894E5F"/>
    <w:rsid w:val="008A051B"/>
    <w:rsid w:val="008A33F5"/>
    <w:rsid w:val="008B20A8"/>
    <w:rsid w:val="008B6D2E"/>
    <w:rsid w:val="008C38E0"/>
    <w:rsid w:val="008E50A5"/>
    <w:rsid w:val="009163C4"/>
    <w:rsid w:val="0092267D"/>
    <w:rsid w:val="00927029"/>
    <w:rsid w:val="009A3E4D"/>
    <w:rsid w:val="009B43A2"/>
    <w:rsid w:val="009C1FF0"/>
    <w:rsid w:val="009D6A5C"/>
    <w:rsid w:val="009F59A3"/>
    <w:rsid w:val="00A011E5"/>
    <w:rsid w:val="00A1566C"/>
    <w:rsid w:val="00A2358C"/>
    <w:rsid w:val="00A23FF2"/>
    <w:rsid w:val="00A4506C"/>
    <w:rsid w:val="00A4573A"/>
    <w:rsid w:val="00A47724"/>
    <w:rsid w:val="00A518B6"/>
    <w:rsid w:val="00A60E0F"/>
    <w:rsid w:val="00A62C1B"/>
    <w:rsid w:val="00A81FDC"/>
    <w:rsid w:val="00AA6C9D"/>
    <w:rsid w:val="00AB2CA1"/>
    <w:rsid w:val="00AD2850"/>
    <w:rsid w:val="00AD5DB0"/>
    <w:rsid w:val="00AD5DBF"/>
    <w:rsid w:val="00AE6DC5"/>
    <w:rsid w:val="00AF6AB5"/>
    <w:rsid w:val="00B461C3"/>
    <w:rsid w:val="00B61526"/>
    <w:rsid w:val="00B61F58"/>
    <w:rsid w:val="00B67D60"/>
    <w:rsid w:val="00B92241"/>
    <w:rsid w:val="00B94446"/>
    <w:rsid w:val="00BC7265"/>
    <w:rsid w:val="00BE1E47"/>
    <w:rsid w:val="00BE73C1"/>
    <w:rsid w:val="00C03DBC"/>
    <w:rsid w:val="00C04FE9"/>
    <w:rsid w:val="00C35CAE"/>
    <w:rsid w:val="00C42FFC"/>
    <w:rsid w:val="00C5169C"/>
    <w:rsid w:val="00C61CC1"/>
    <w:rsid w:val="00C61E78"/>
    <w:rsid w:val="00C63A32"/>
    <w:rsid w:val="00CA193F"/>
    <w:rsid w:val="00CB4275"/>
    <w:rsid w:val="00CD2005"/>
    <w:rsid w:val="00D2429F"/>
    <w:rsid w:val="00D448F4"/>
    <w:rsid w:val="00D764FD"/>
    <w:rsid w:val="00D76882"/>
    <w:rsid w:val="00D86658"/>
    <w:rsid w:val="00DA66EB"/>
    <w:rsid w:val="00DB4BD3"/>
    <w:rsid w:val="00DE5303"/>
    <w:rsid w:val="00DE714F"/>
    <w:rsid w:val="00E03AAC"/>
    <w:rsid w:val="00E07265"/>
    <w:rsid w:val="00E07EE6"/>
    <w:rsid w:val="00E612E5"/>
    <w:rsid w:val="00E61B5D"/>
    <w:rsid w:val="00E85FCA"/>
    <w:rsid w:val="00EA2AD4"/>
    <w:rsid w:val="00EB5B6C"/>
    <w:rsid w:val="00EC3515"/>
    <w:rsid w:val="00ED0D91"/>
    <w:rsid w:val="00ED0DC2"/>
    <w:rsid w:val="00ED4605"/>
    <w:rsid w:val="00EF23D6"/>
    <w:rsid w:val="00EF2C47"/>
    <w:rsid w:val="00F01261"/>
    <w:rsid w:val="00F22C69"/>
    <w:rsid w:val="00F3607F"/>
    <w:rsid w:val="00F4330E"/>
    <w:rsid w:val="00F936BE"/>
    <w:rsid w:val="00F94139"/>
    <w:rsid w:val="00FA161D"/>
    <w:rsid w:val="00FA600C"/>
    <w:rsid w:val="00FC0DBB"/>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EC20"/>
  <w15:chartTrackingRefBased/>
  <w15:docId w15:val="{C722BDFE-36A0-4AAC-8DD8-478E6604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lang w:val="nn-NO"/>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D448F4"/>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D448F4"/>
    <w:rPr>
      <w:rFonts w:ascii="Open Sans SemiBold" w:eastAsiaTheme="majorEastAsia" w:hAnsi="Open Sans SemiBold" w:cs="Open Sans SemiBold"/>
      <w:szCs w:val="26"/>
      <w:lang w:val="nn-NO"/>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Listeavsnitt">
    <w:name w:val="List Paragraph"/>
    <w:basedOn w:val="Normal"/>
    <w:uiPriority w:val="34"/>
    <w:qFormat/>
    <w:rsid w:val="00721D3D"/>
    <w:pPr>
      <w:spacing w:after="160" w:line="259" w:lineRule="auto"/>
      <w:ind w:left="720"/>
      <w:contextualSpacing/>
    </w:pPr>
    <w:rPr>
      <w:rFonts w:asciiTheme="minorHAnsi" w:hAnsiTheme="minorHAnsi"/>
      <w:kern w:val="2"/>
      <w:sz w:val="22"/>
      <w:szCs w:val="22"/>
      <w:lang w:val="nb-N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fmsftmu\AppData\Local\Temp\D_1340626-P-1-R\Template.rt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850A-E7D6-4488-B102-D13CAADA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10388</Characters>
  <Application>Microsoft Office Word</Application>
  <DocSecurity>4</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Bruteig, Anne Siri Fardal</dc:creator>
  <cp:lastModifiedBy>Mulen, Toril Marie</cp:lastModifiedBy>
  <cp:revision>2</cp:revision>
  <cp:lastPrinted>2018-11-21T14:17:00Z</cp:lastPrinted>
  <dcterms:created xsi:type="dcterms:W3CDTF">2023-11-03T12:13:00Z</dcterms:created>
  <dcterms:modified xsi:type="dcterms:W3CDTF">2023-11-03T12:13:00Z</dcterms:modified>
</cp:coreProperties>
</file>